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55C3DE" w14:textId="52CCE8E9" w:rsidR="009F7CC7" w:rsidRPr="003444D3" w:rsidRDefault="009F7CC7" w:rsidP="009F7CC7">
      <w:pPr>
        <w:tabs>
          <w:tab w:val="center" w:pos="4536"/>
          <w:tab w:val="right" w:pos="8280"/>
          <w:tab w:val="right" w:pos="9781"/>
        </w:tabs>
        <w:snapToGrid w:val="0"/>
        <w:spacing w:after="0"/>
        <w:ind w:right="-58"/>
        <w:rPr>
          <w:rFonts w:ascii="Arial" w:hAnsi="Arial" w:cs="Arial"/>
          <w:b/>
          <w:bCs/>
          <w:sz w:val="24"/>
          <w:szCs w:val="24"/>
          <w:lang w:val="en-US"/>
        </w:rPr>
      </w:pPr>
      <w:r w:rsidRPr="003444D3">
        <w:rPr>
          <w:rFonts w:ascii="Arial" w:eastAsia="Batang" w:hAnsi="Arial" w:cs="Arial"/>
          <w:b/>
          <w:bCs/>
          <w:sz w:val="24"/>
          <w:szCs w:val="24"/>
          <w:lang w:val="en-US"/>
        </w:rPr>
        <w:t>3GPP TSG RAN WG1 NR Ad-Hoc</w:t>
      </w:r>
      <w:r w:rsidRPr="003444D3">
        <w:rPr>
          <w:rFonts w:ascii="Arial" w:eastAsia="Batang" w:hAnsi="Arial" w:cs="Arial"/>
          <w:b/>
          <w:bCs/>
          <w:sz w:val="24"/>
          <w:szCs w:val="24"/>
          <w:lang w:val="en-US"/>
        </w:rPr>
        <w:tab/>
      </w:r>
      <w:r w:rsidRPr="003444D3">
        <w:rPr>
          <w:rFonts w:ascii="Arial" w:hAnsi="Arial" w:cs="Arial"/>
          <w:b/>
          <w:bCs/>
          <w:sz w:val="24"/>
          <w:szCs w:val="24"/>
          <w:lang w:val="en-US"/>
        </w:rPr>
        <w:tab/>
      </w:r>
      <w:r w:rsidRPr="003444D3">
        <w:rPr>
          <w:rFonts w:ascii="Arial" w:hAnsi="Arial" w:cs="Arial"/>
          <w:b/>
          <w:bCs/>
          <w:sz w:val="24"/>
          <w:szCs w:val="24"/>
          <w:lang w:val="en-US"/>
        </w:rPr>
        <w:tab/>
        <w:t>R1-1700</w:t>
      </w:r>
      <w:r w:rsidR="00C47D2D">
        <w:rPr>
          <w:rFonts w:ascii="Arial" w:hAnsi="Arial" w:cs="Arial"/>
          <w:b/>
          <w:bCs/>
          <w:sz w:val="24"/>
          <w:szCs w:val="24"/>
          <w:lang w:val="en-US"/>
        </w:rPr>
        <w:t>898</w:t>
      </w:r>
    </w:p>
    <w:p w14:paraId="27EA58B6" w14:textId="22C07E9F" w:rsidR="00A51D74" w:rsidRPr="003444D3" w:rsidRDefault="009F7CC7" w:rsidP="00A51D74">
      <w:pPr>
        <w:pStyle w:val="CRCoverPage"/>
        <w:snapToGrid w:val="0"/>
        <w:spacing w:after="0"/>
        <w:outlineLvl w:val="0"/>
        <w:rPr>
          <w:b/>
          <w:noProof/>
          <w:sz w:val="16"/>
          <w:szCs w:val="24"/>
          <w:lang w:val="en-US"/>
        </w:rPr>
      </w:pPr>
      <w:r w:rsidRPr="003444D3">
        <w:rPr>
          <w:rFonts w:eastAsia="MS Mincho" w:cs="Arial"/>
          <w:b/>
          <w:bCs/>
          <w:sz w:val="24"/>
          <w:lang w:val="en-US" w:eastAsia="ja-JP"/>
        </w:rPr>
        <w:t>Spokane</w:t>
      </w:r>
      <w:r w:rsidRPr="003444D3">
        <w:rPr>
          <w:rFonts w:cs="Arial"/>
          <w:b/>
          <w:bCs/>
          <w:sz w:val="24"/>
          <w:lang w:val="en-US"/>
        </w:rPr>
        <w:t>, USA, 1</w:t>
      </w:r>
      <w:r w:rsidRPr="003444D3">
        <w:rPr>
          <w:rFonts w:eastAsia="MS Mincho" w:cs="Arial"/>
          <w:b/>
          <w:bCs/>
          <w:sz w:val="24"/>
          <w:lang w:val="en-US" w:eastAsia="ja-JP"/>
        </w:rPr>
        <w:t>6</w:t>
      </w:r>
      <w:r w:rsidRPr="003444D3">
        <w:rPr>
          <w:rFonts w:cs="Arial"/>
          <w:b/>
          <w:bCs/>
          <w:sz w:val="24"/>
          <w:vertAlign w:val="superscript"/>
          <w:lang w:val="en-US"/>
        </w:rPr>
        <w:t>th</w:t>
      </w:r>
      <w:r w:rsidRPr="003444D3">
        <w:rPr>
          <w:rFonts w:cs="Arial"/>
          <w:b/>
          <w:bCs/>
          <w:sz w:val="24"/>
          <w:lang w:val="en-US"/>
        </w:rPr>
        <w:t xml:space="preserve"> - </w:t>
      </w:r>
      <w:r w:rsidRPr="003444D3">
        <w:rPr>
          <w:rFonts w:eastAsia="MS Mincho" w:cs="Arial"/>
          <w:b/>
          <w:bCs/>
          <w:sz w:val="24"/>
          <w:lang w:val="en-US" w:eastAsia="ja-JP"/>
        </w:rPr>
        <w:t>20</w:t>
      </w:r>
      <w:r w:rsidRPr="003444D3">
        <w:rPr>
          <w:rFonts w:cs="Arial"/>
          <w:b/>
          <w:bCs/>
          <w:sz w:val="24"/>
          <w:vertAlign w:val="superscript"/>
          <w:lang w:val="en-US"/>
        </w:rPr>
        <w:t>th</w:t>
      </w:r>
      <w:r w:rsidRPr="003444D3">
        <w:rPr>
          <w:rFonts w:cs="Arial"/>
          <w:b/>
          <w:bCs/>
          <w:sz w:val="24"/>
          <w:lang w:val="en-US"/>
        </w:rPr>
        <w:t xml:space="preserve"> </w:t>
      </w:r>
      <w:r w:rsidRPr="003444D3">
        <w:rPr>
          <w:rFonts w:eastAsia="MS Mincho" w:cs="Arial"/>
          <w:b/>
          <w:bCs/>
          <w:sz w:val="24"/>
          <w:lang w:val="en-US" w:eastAsia="ja-JP"/>
        </w:rPr>
        <w:t>January</w:t>
      </w:r>
      <w:r w:rsidRPr="003444D3">
        <w:rPr>
          <w:rFonts w:cs="Arial"/>
          <w:b/>
          <w:bCs/>
          <w:sz w:val="24"/>
          <w:lang w:val="en-US"/>
        </w:rPr>
        <w:t xml:space="preserve"> 201</w:t>
      </w:r>
      <w:r w:rsidRPr="003444D3">
        <w:rPr>
          <w:rFonts w:eastAsia="MS Mincho" w:cs="Arial"/>
          <w:b/>
          <w:bCs/>
          <w:sz w:val="24"/>
          <w:lang w:val="en-US" w:eastAsia="ja-JP"/>
        </w:rPr>
        <w:t>7</w:t>
      </w:r>
    </w:p>
    <w:p w14:paraId="45173E19" w14:textId="77777777" w:rsidR="00FC260D" w:rsidRPr="003444D3" w:rsidRDefault="00FC260D" w:rsidP="00012357">
      <w:pPr>
        <w:tabs>
          <w:tab w:val="left" w:pos="1985"/>
        </w:tabs>
        <w:ind w:left="2040" w:hangingChars="850" w:hanging="2040"/>
        <w:rPr>
          <w:rFonts w:ascii="Arial" w:hAnsi="Arial"/>
          <w:b/>
          <w:sz w:val="24"/>
          <w:lang w:val="en-US"/>
        </w:rPr>
      </w:pPr>
    </w:p>
    <w:p w14:paraId="07F9A6B2" w14:textId="7CEC5EFC" w:rsidR="0072162A" w:rsidRPr="003444D3" w:rsidRDefault="0072162A" w:rsidP="00012357">
      <w:pPr>
        <w:tabs>
          <w:tab w:val="left" w:pos="1985"/>
        </w:tabs>
        <w:ind w:left="2040" w:hangingChars="850" w:hanging="2040"/>
        <w:rPr>
          <w:rFonts w:ascii="Arial" w:hAnsi="Arial"/>
          <w:sz w:val="24"/>
          <w:lang w:val="en-US" w:eastAsia="ko-KR"/>
        </w:rPr>
      </w:pPr>
      <w:r w:rsidRPr="003444D3">
        <w:rPr>
          <w:rFonts w:ascii="Arial" w:hAnsi="Arial"/>
          <w:b/>
          <w:sz w:val="24"/>
          <w:lang w:val="en-US"/>
        </w:rPr>
        <w:t>Agenda item:</w:t>
      </w:r>
      <w:r w:rsidRPr="003444D3">
        <w:rPr>
          <w:rFonts w:ascii="Arial" w:hAnsi="Arial"/>
          <w:sz w:val="24"/>
          <w:lang w:val="en-US"/>
        </w:rPr>
        <w:tab/>
      </w:r>
      <w:bookmarkStart w:id="0" w:name="Source"/>
      <w:bookmarkEnd w:id="0"/>
      <w:r w:rsidR="006C32BA" w:rsidRPr="003444D3">
        <w:rPr>
          <w:rFonts w:ascii="Arial" w:hAnsi="Arial"/>
          <w:sz w:val="24"/>
          <w:lang w:val="en-US" w:eastAsia="ko-KR"/>
        </w:rPr>
        <w:t>5.1.2</w:t>
      </w:r>
      <w:r w:rsidR="00CA3A4A" w:rsidRPr="003444D3">
        <w:rPr>
          <w:rFonts w:ascii="Arial" w:hAnsi="Arial"/>
          <w:sz w:val="24"/>
          <w:lang w:val="en-US" w:eastAsia="ko-KR"/>
        </w:rPr>
        <w:t>.1</w:t>
      </w:r>
    </w:p>
    <w:p w14:paraId="0F7CB7CF" w14:textId="77777777"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Source: </w:t>
      </w:r>
      <w:r w:rsidRPr="003444D3">
        <w:rPr>
          <w:rFonts w:ascii="Arial" w:hAnsi="Arial"/>
          <w:b/>
          <w:sz w:val="24"/>
          <w:lang w:val="en-US"/>
        </w:rPr>
        <w:tab/>
      </w:r>
      <w:r w:rsidRPr="003444D3">
        <w:rPr>
          <w:rFonts w:ascii="Arial" w:hAnsi="Arial"/>
          <w:sz w:val="24"/>
          <w:lang w:val="en-US"/>
        </w:rPr>
        <w:t>Samsung</w:t>
      </w:r>
    </w:p>
    <w:p w14:paraId="3EA43C11" w14:textId="69BAD5D3"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Title: </w:t>
      </w:r>
      <w:r w:rsidRPr="003444D3">
        <w:rPr>
          <w:rFonts w:ascii="Arial" w:hAnsi="Arial"/>
          <w:b/>
          <w:sz w:val="24"/>
          <w:lang w:val="en-US"/>
        </w:rPr>
        <w:tab/>
      </w:r>
      <w:proofErr w:type="spellStart"/>
      <w:r w:rsidR="00FD6753" w:rsidRPr="003444D3">
        <w:rPr>
          <w:rFonts w:ascii="Arial" w:hAnsi="Arial"/>
          <w:sz w:val="24"/>
          <w:lang w:val="en-US"/>
        </w:rPr>
        <w:t>Codeword</w:t>
      </w:r>
      <w:proofErr w:type="spellEnd"/>
      <w:r w:rsidR="00FD6753" w:rsidRPr="003444D3">
        <w:rPr>
          <w:rFonts w:ascii="Arial" w:hAnsi="Arial"/>
          <w:sz w:val="24"/>
          <w:lang w:val="en-US"/>
        </w:rPr>
        <w:t xml:space="preserve">-to-layer mapping </w:t>
      </w:r>
      <w:r w:rsidR="00BE2BD0" w:rsidRPr="003444D3">
        <w:rPr>
          <w:rFonts w:ascii="Arial" w:hAnsi="Arial"/>
          <w:sz w:val="24"/>
          <w:lang w:val="en-US"/>
        </w:rPr>
        <w:t xml:space="preserve">for DL </w:t>
      </w:r>
      <w:r w:rsidR="00FD6753" w:rsidRPr="003444D3">
        <w:rPr>
          <w:rFonts w:ascii="Arial" w:hAnsi="Arial"/>
          <w:sz w:val="24"/>
          <w:lang w:val="en-US"/>
        </w:rPr>
        <w:t xml:space="preserve">and UL </w:t>
      </w:r>
      <w:r w:rsidR="00BE2BD0" w:rsidRPr="003444D3">
        <w:rPr>
          <w:rFonts w:ascii="Arial" w:hAnsi="Arial"/>
          <w:sz w:val="24"/>
          <w:lang w:val="en-US"/>
        </w:rPr>
        <w:t>NR MIMO</w:t>
      </w:r>
    </w:p>
    <w:p w14:paraId="3DA13709" w14:textId="77777777" w:rsidR="0072162A" w:rsidRPr="003444D3"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3444D3">
        <w:rPr>
          <w:rFonts w:ascii="Arial" w:hAnsi="Arial"/>
          <w:b/>
          <w:sz w:val="24"/>
          <w:lang w:val="en-US"/>
        </w:rPr>
        <w:t>Document for:</w:t>
      </w:r>
      <w:r w:rsidRPr="003444D3">
        <w:rPr>
          <w:rFonts w:ascii="Arial" w:hAnsi="Arial"/>
          <w:sz w:val="24"/>
          <w:lang w:val="en-US"/>
        </w:rPr>
        <w:tab/>
      </w:r>
      <w:bookmarkStart w:id="1" w:name="DocumentFor"/>
      <w:bookmarkEnd w:id="1"/>
      <w:r w:rsidRPr="003444D3">
        <w:rPr>
          <w:rFonts w:ascii="Arial" w:hAnsi="Arial"/>
          <w:sz w:val="24"/>
          <w:lang w:val="en-US"/>
        </w:rPr>
        <w:t>Discussion</w:t>
      </w:r>
      <w:r w:rsidR="00424A72" w:rsidRPr="003444D3">
        <w:rPr>
          <w:rFonts w:ascii="Arial" w:hAnsi="Arial"/>
          <w:sz w:val="24"/>
          <w:lang w:val="en-US" w:eastAsia="ko-KR"/>
        </w:rPr>
        <w:t xml:space="preserve"> and </w:t>
      </w:r>
      <w:r w:rsidR="00361538" w:rsidRPr="003444D3">
        <w:rPr>
          <w:rFonts w:ascii="Arial" w:hAnsi="Arial"/>
          <w:sz w:val="24"/>
          <w:lang w:val="en-US" w:eastAsia="ko-KR"/>
        </w:rPr>
        <w:t>D</w:t>
      </w:r>
      <w:r w:rsidR="00424A72" w:rsidRPr="003444D3">
        <w:rPr>
          <w:rFonts w:ascii="Arial" w:hAnsi="Arial"/>
          <w:sz w:val="24"/>
          <w:lang w:val="en-US" w:eastAsia="ko-KR"/>
        </w:rPr>
        <w:t>ecision</w:t>
      </w:r>
    </w:p>
    <w:p w14:paraId="6CC92C75" w14:textId="77777777" w:rsidR="0072162A" w:rsidRPr="003444D3" w:rsidRDefault="0072162A" w:rsidP="002958FD">
      <w:pPr>
        <w:pStyle w:val="Heading1"/>
        <w:rPr>
          <w:sz w:val="28"/>
          <w:lang w:val="en-US"/>
        </w:rPr>
      </w:pPr>
      <w:r w:rsidRPr="003444D3">
        <w:rPr>
          <w:sz w:val="28"/>
          <w:lang w:val="en-US"/>
        </w:rPr>
        <w:t>Introduction</w:t>
      </w:r>
    </w:p>
    <w:p w14:paraId="0E12BA48" w14:textId="7913FD16" w:rsidR="00331709" w:rsidRPr="003444D3" w:rsidRDefault="003C695C" w:rsidP="000D684E">
      <w:pPr>
        <w:pStyle w:val="maintext"/>
        <w:ind w:firstLine="400"/>
        <w:rPr>
          <w:lang w:val="en-US"/>
        </w:rPr>
      </w:pPr>
      <w:r w:rsidRPr="003444D3">
        <w:rPr>
          <w:lang w:val="en-US"/>
        </w:rPr>
        <w:t>In RAN1#8</w:t>
      </w:r>
      <w:r w:rsidR="00425C1B" w:rsidRPr="003444D3">
        <w:rPr>
          <w:lang w:val="en-US"/>
        </w:rPr>
        <w:t>7</w:t>
      </w:r>
      <w:r w:rsidR="00331709" w:rsidRPr="003444D3">
        <w:rPr>
          <w:lang w:val="en-US"/>
        </w:rPr>
        <w:t>, the following agreement on DL MIMO was made</w:t>
      </w:r>
      <w:r w:rsidR="00B40D30">
        <w:rPr>
          <w:lang w:val="en-US"/>
        </w:rPr>
        <w:t xml:space="preserve"> </w:t>
      </w:r>
      <w:r w:rsidR="00B40D30">
        <w:rPr>
          <w:lang w:val="en-US"/>
        </w:rPr>
        <w:fldChar w:fldCharType="begin"/>
      </w:r>
      <w:r w:rsidR="00B40D30">
        <w:rPr>
          <w:lang w:val="en-US"/>
        </w:rPr>
        <w:instrText xml:space="preserve"> REF _Ref458614461 \r \h </w:instrText>
      </w:r>
      <w:r w:rsidR="00B40D30">
        <w:rPr>
          <w:lang w:val="en-US"/>
        </w:rPr>
      </w:r>
      <w:r w:rsidR="00B40D30">
        <w:rPr>
          <w:lang w:val="en-US"/>
        </w:rPr>
        <w:fldChar w:fldCharType="separate"/>
      </w:r>
      <w:r w:rsidR="00B40D30">
        <w:rPr>
          <w:lang w:val="en-US"/>
        </w:rPr>
        <w:t>[1]</w:t>
      </w:r>
      <w:r w:rsidR="00B40D30">
        <w:rPr>
          <w:lang w:val="en-US"/>
        </w:rPr>
        <w:fldChar w:fldCharType="end"/>
      </w:r>
      <w:r w:rsidR="00331709" w:rsidRPr="003444D3">
        <w:rPr>
          <w:lang w:val="en-US"/>
        </w:rPr>
        <w:t xml:space="preserve">: </w:t>
      </w:r>
    </w:p>
    <w:tbl>
      <w:tblPr>
        <w:tblStyle w:val="TableGrid"/>
        <w:tblW w:w="0" w:type="auto"/>
        <w:tblLook w:val="04A0" w:firstRow="1" w:lastRow="0" w:firstColumn="1" w:lastColumn="0" w:noHBand="0" w:noVBand="1"/>
      </w:tblPr>
      <w:tblGrid>
        <w:gridCol w:w="9855"/>
      </w:tblGrid>
      <w:tr w:rsidR="007627EB" w:rsidRPr="003444D3" w14:paraId="7A9C3D11" w14:textId="77777777" w:rsidTr="007627EB">
        <w:tc>
          <w:tcPr>
            <w:tcW w:w="9855" w:type="dxa"/>
          </w:tcPr>
          <w:p w14:paraId="07BFA728" w14:textId="77777777" w:rsidR="003C695C" w:rsidRPr="003444D3" w:rsidRDefault="003C695C" w:rsidP="003C695C">
            <w:pPr>
              <w:snapToGrid w:val="0"/>
              <w:spacing w:after="0"/>
              <w:rPr>
                <w:rFonts w:eastAsia="MS Mincho"/>
                <w:u w:val="single"/>
                <w:lang w:val="en-US" w:eastAsia="ja-JP"/>
              </w:rPr>
            </w:pPr>
            <w:r w:rsidRPr="003444D3">
              <w:rPr>
                <w:rFonts w:eastAsia="MS Mincho"/>
                <w:b/>
                <w:highlight w:val="green"/>
                <w:u w:val="single"/>
                <w:lang w:val="en-US" w:eastAsia="ja-JP"/>
              </w:rPr>
              <w:t>Agreements:</w:t>
            </w:r>
          </w:p>
          <w:p w14:paraId="7E3EAB8D" w14:textId="77777777" w:rsidR="00022545" w:rsidRPr="003444D3" w:rsidRDefault="00022545" w:rsidP="00E24338">
            <w:pPr>
              <w:numPr>
                <w:ilvl w:val="0"/>
                <w:numId w:val="6"/>
              </w:numPr>
              <w:spacing w:after="0"/>
              <w:rPr>
                <w:rFonts w:eastAsia="MS Mincho"/>
                <w:iCs/>
                <w:lang w:val="en-US" w:eastAsia="ja-JP"/>
              </w:rPr>
            </w:pPr>
            <w:r w:rsidRPr="003444D3">
              <w:rPr>
                <w:rFonts w:eastAsia="MS Mincho"/>
                <w:iCs/>
                <w:lang w:val="en-US" w:eastAsia="ja-JP"/>
              </w:rPr>
              <w:t xml:space="preserve">The number of </w:t>
            </w:r>
            <w:proofErr w:type="spellStart"/>
            <w:r w:rsidRPr="003444D3">
              <w:rPr>
                <w:rFonts w:eastAsia="MS Mincho"/>
                <w:iCs/>
                <w:lang w:val="en-US" w:eastAsia="ja-JP"/>
              </w:rPr>
              <w:t>codeword</w:t>
            </w:r>
            <w:proofErr w:type="spellEnd"/>
            <w:r w:rsidRPr="003444D3">
              <w:rPr>
                <w:rFonts w:eastAsia="MS Mincho"/>
                <w:iCs/>
                <w:lang w:val="en-US" w:eastAsia="ja-JP"/>
              </w:rPr>
              <w:t>(s) per one scheduled physical data channel in NR both for DL and UL</w:t>
            </w:r>
          </w:p>
          <w:p w14:paraId="45482C6B" w14:textId="77777777" w:rsidR="00022545"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 xml:space="preserve">For 1-2 MIMO layers – FFS between 1 </w:t>
            </w:r>
            <w:proofErr w:type="spellStart"/>
            <w:r w:rsidRPr="003444D3">
              <w:rPr>
                <w:rFonts w:eastAsia="MS Mincho"/>
                <w:iCs/>
                <w:lang w:val="en-US" w:eastAsia="ja-JP"/>
              </w:rPr>
              <w:t>codeword</w:t>
            </w:r>
            <w:proofErr w:type="spellEnd"/>
            <w:r w:rsidRPr="003444D3">
              <w:rPr>
                <w:rFonts w:eastAsia="MS Mincho"/>
                <w:iCs/>
                <w:lang w:val="en-US" w:eastAsia="ja-JP"/>
              </w:rPr>
              <w:t xml:space="preserve"> and 2 </w:t>
            </w:r>
            <w:proofErr w:type="spellStart"/>
            <w:r w:rsidRPr="003444D3">
              <w:rPr>
                <w:rFonts w:eastAsia="MS Mincho"/>
                <w:iCs/>
                <w:lang w:val="en-US" w:eastAsia="ja-JP"/>
              </w:rPr>
              <w:t>codewords</w:t>
            </w:r>
            <w:proofErr w:type="spellEnd"/>
          </w:p>
          <w:p w14:paraId="7CDCE9CC" w14:textId="77777777" w:rsidR="00022545"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For 3-8 MIMO layers FFS among</w:t>
            </w:r>
          </w:p>
          <w:p w14:paraId="42022AA6" w14:textId="77777777" w:rsidR="00022545" w:rsidRPr="003444D3" w:rsidRDefault="00022545" w:rsidP="00E24338">
            <w:pPr>
              <w:numPr>
                <w:ilvl w:val="2"/>
                <w:numId w:val="6"/>
              </w:numPr>
              <w:spacing w:after="0"/>
              <w:rPr>
                <w:rFonts w:eastAsia="MS Mincho"/>
                <w:iCs/>
                <w:lang w:val="en-US" w:eastAsia="ja-JP"/>
              </w:rPr>
            </w:pPr>
            <w:r w:rsidRPr="003444D3">
              <w:rPr>
                <w:rFonts w:eastAsia="MS Mincho"/>
                <w:iCs/>
                <w:lang w:val="en-US" w:eastAsia="ja-JP"/>
              </w:rPr>
              <w:t xml:space="preserve">Alt 1: 1 </w:t>
            </w:r>
            <w:proofErr w:type="spellStart"/>
            <w:r w:rsidRPr="003444D3">
              <w:rPr>
                <w:rFonts w:eastAsia="MS Mincho"/>
                <w:iCs/>
                <w:lang w:val="en-US" w:eastAsia="ja-JP"/>
              </w:rPr>
              <w:t>codeword</w:t>
            </w:r>
            <w:proofErr w:type="spellEnd"/>
          </w:p>
          <w:p w14:paraId="682AFF97" w14:textId="77777777" w:rsidR="00022545" w:rsidRPr="003444D3" w:rsidRDefault="00022545" w:rsidP="00E24338">
            <w:pPr>
              <w:numPr>
                <w:ilvl w:val="2"/>
                <w:numId w:val="6"/>
              </w:numPr>
              <w:spacing w:after="0"/>
              <w:rPr>
                <w:rFonts w:eastAsia="MS Mincho"/>
                <w:iCs/>
                <w:lang w:val="en-US" w:eastAsia="ja-JP"/>
              </w:rPr>
            </w:pPr>
            <w:r w:rsidRPr="003444D3">
              <w:rPr>
                <w:rFonts w:eastAsia="MS Mincho"/>
                <w:iCs/>
                <w:lang w:val="en-US" w:eastAsia="ja-JP"/>
              </w:rPr>
              <w:t xml:space="preserve">Alt 2: 2 </w:t>
            </w:r>
            <w:proofErr w:type="spellStart"/>
            <w:r w:rsidRPr="003444D3">
              <w:rPr>
                <w:rFonts w:eastAsia="MS Mincho"/>
                <w:iCs/>
                <w:lang w:val="en-US" w:eastAsia="ja-JP"/>
              </w:rPr>
              <w:t>codewords</w:t>
            </w:r>
            <w:proofErr w:type="spellEnd"/>
          </w:p>
          <w:p w14:paraId="549C232A" w14:textId="77777777" w:rsidR="00022545" w:rsidRPr="003444D3" w:rsidRDefault="00022545" w:rsidP="00E24338">
            <w:pPr>
              <w:numPr>
                <w:ilvl w:val="2"/>
                <w:numId w:val="6"/>
              </w:numPr>
              <w:spacing w:after="0"/>
              <w:rPr>
                <w:rFonts w:eastAsia="MS Mincho"/>
                <w:iCs/>
                <w:lang w:val="en-US" w:eastAsia="ja-JP"/>
              </w:rPr>
            </w:pPr>
            <w:r w:rsidRPr="003444D3">
              <w:rPr>
                <w:rFonts w:eastAsia="MS Mincho"/>
                <w:iCs/>
                <w:lang w:val="en-US" w:eastAsia="ja-JP"/>
              </w:rPr>
              <w:t xml:space="preserve">Alt 3: &gt;= 3 </w:t>
            </w:r>
            <w:proofErr w:type="spellStart"/>
            <w:r w:rsidRPr="003444D3">
              <w:rPr>
                <w:rFonts w:eastAsia="MS Mincho"/>
                <w:iCs/>
                <w:lang w:val="en-US" w:eastAsia="ja-JP"/>
              </w:rPr>
              <w:t>codewords</w:t>
            </w:r>
            <w:proofErr w:type="spellEnd"/>
          </w:p>
          <w:p w14:paraId="04FDDDE6" w14:textId="77777777" w:rsidR="00022545"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Study the above alternatives taking into account performance of NC-JT transmission from two or more beams/TRPs, overhead in DCI/UCI (ACK/NACK, CQI)</w:t>
            </w:r>
          </w:p>
          <w:p w14:paraId="1A3679A7" w14:textId="77777777" w:rsidR="00022545"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Study support of overhead reduction schemes such indication for the maximum number of MIMO layers from TRP, ACK/NACK spatial bundling, etc.</w:t>
            </w:r>
          </w:p>
          <w:p w14:paraId="36E5BEE1" w14:textId="77777777" w:rsidR="00022545"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 xml:space="preserve">Study possible use of different modulations in single </w:t>
            </w:r>
            <w:proofErr w:type="spellStart"/>
            <w:r w:rsidRPr="003444D3">
              <w:rPr>
                <w:rFonts w:eastAsia="MS Mincho"/>
                <w:iCs/>
                <w:lang w:val="en-US" w:eastAsia="ja-JP"/>
              </w:rPr>
              <w:t>codeword</w:t>
            </w:r>
            <w:proofErr w:type="spellEnd"/>
          </w:p>
          <w:p w14:paraId="24054E5E" w14:textId="65E78D94" w:rsidR="007627EB" w:rsidRPr="003444D3" w:rsidRDefault="00022545" w:rsidP="00E24338">
            <w:pPr>
              <w:numPr>
                <w:ilvl w:val="1"/>
                <w:numId w:val="6"/>
              </w:numPr>
              <w:spacing w:after="0"/>
              <w:rPr>
                <w:rFonts w:eastAsia="MS Mincho"/>
                <w:iCs/>
                <w:lang w:val="en-US" w:eastAsia="ja-JP"/>
              </w:rPr>
            </w:pPr>
            <w:r w:rsidRPr="003444D3">
              <w:rPr>
                <w:rFonts w:eastAsia="MS Mincho"/>
                <w:iCs/>
                <w:lang w:val="en-US" w:eastAsia="ja-JP"/>
              </w:rPr>
              <w:t xml:space="preserve">Study the possibility of configurable number of </w:t>
            </w:r>
            <w:proofErr w:type="spellStart"/>
            <w:r w:rsidRPr="003444D3">
              <w:rPr>
                <w:rFonts w:eastAsia="MS Mincho"/>
                <w:iCs/>
                <w:lang w:val="en-US" w:eastAsia="ja-JP"/>
              </w:rPr>
              <w:t>codewords</w:t>
            </w:r>
            <w:proofErr w:type="spellEnd"/>
            <w:r w:rsidRPr="003444D3">
              <w:rPr>
                <w:rFonts w:eastAsia="MS Mincho"/>
                <w:iCs/>
                <w:lang w:val="en-US" w:eastAsia="ja-JP"/>
              </w:rPr>
              <w:t xml:space="preserve"> per UE by NW</w:t>
            </w:r>
          </w:p>
        </w:tc>
      </w:tr>
    </w:tbl>
    <w:p w14:paraId="164F0768" w14:textId="77777777" w:rsidR="00635762" w:rsidRDefault="00635762" w:rsidP="00B250BF">
      <w:pPr>
        <w:pStyle w:val="maintext"/>
        <w:ind w:firstLineChars="0" w:firstLine="0"/>
        <w:rPr>
          <w:lang w:val="en-US"/>
        </w:rPr>
      </w:pPr>
    </w:p>
    <w:p w14:paraId="58F73A88" w14:textId="611D227E" w:rsidR="00AA45C6" w:rsidRDefault="00FC4839" w:rsidP="00F01185">
      <w:pPr>
        <w:spacing w:before="60" w:after="60" w:line="288" w:lineRule="auto"/>
        <w:ind w:firstLine="450"/>
        <w:jc w:val="both"/>
        <w:rPr>
          <w:lang w:val="en-US"/>
        </w:rPr>
      </w:pPr>
      <w:proofErr w:type="spellStart"/>
      <w:r>
        <w:rPr>
          <w:lang w:val="en-US"/>
        </w:rPr>
        <w:t>Codeword</w:t>
      </w:r>
      <w:proofErr w:type="spellEnd"/>
      <w:r>
        <w:rPr>
          <w:lang w:val="en-US"/>
        </w:rPr>
        <w:t>-to-layer (</w:t>
      </w:r>
      <w:r w:rsidRPr="003444D3">
        <w:rPr>
          <w:lang w:val="en-US"/>
        </w:rPr>
        <w:t>CW2L</w:t>
      </w:r>
      <w:r>
        <w:rPr>
          <w:lang w:val="en-US"/>
        </w:rPr>
        <w:t>)</w:t>
      </w:r>
      <w:r w:rsidRPr="003444D3">
        <w:rPr>
          <w:lang w:val="en-US"/>
        </w:rPr>
        <w:t xml:space="preserve"> mapping includes two components: 1) the number of CWs used for SM (where 1 CW is associated with 1 transport</w:t>
      </w:r>
      <w:r w:rsidR="000B135E">
        <w:rPr>
          <w:lang w:val="en-US"/>
        </w:rPr>
        <w:t xml:space="preserve">; </w:t>
      </w:r>
      <w:r w:rsidR="000B135E" w:rsidRPr="003444D3">
        <w:rPr>
          <w:lang w:val="en-US"/>
        </w:rPr>
        <w:t>2) how a CW is mapped across layers in time and/or frequency.</w:t>
      </w:r>
      <w:r w:rsidR="00F01185">
        <w:rPr>
          <w:lang w:val="en-US"/>
        </w:rPr>
        <w:t xml:space="preserve"> </w:t>
      </w:r>
      <w:r w:rsidR="00C6489F" w:rsidRPr="003444D3">
        <w:rPr>
          <w:lang w:val="en-US"/>
        </w:rPr>
        <w:t xml:space="preserve">This contribution </w:t>
      </w:r>
      <w:r w:rsidR="00685BF2" w:rsidRPr="003444D3">
        <w:rPr>
          <w:lang w:val="en-US"/>
        </w:rPr>
        <w:t>addresses</w:t>
      </w:r>
      <w:r w:rsidR="00AA45C6">
        <w:rPr>
          <w:lang w:val="en-US"/>
        </w:rPr>
        <w:t xml:space="preserve"> the following issues:</w:t>
      </w:r>
    </w:p>
    <w:p w14:paraId="654D4DA0" w14:textId="6AA8AA92" w:rsidR="00B250BF" w:rsidRDefault="00B250BF" w:rsidP="00E24338">
      <w:pPr>
        <w:pStyle w:val="maintext"/>
        <w:numPr>
          <w:ilvl w:val="0"/>
          <w:numId w:val="8"/>
        </w:numPr>
        <w:ind w:firstLineChars="0"/>
        <w:rPr>
          <w:lang w:val="en-US"/>
        </w:rPr>
      </w:pPr>
      <w:r>
        <w:rPr>
          <w:lang w:val="en-US"/>
        </w:rPr>
        <w:t>LTE layer mapping</w:t>
      </w:r>
    </w:p>
    <w:p w14:paraId="15F07A6B" w14:textId="61A7D26F" w:rsidR="009667BF" w:rsidRDefault="00DC0202" w:rsidP="00E24338">
      <w:pPr>
        <w:pStyle w:val="maintext"/>
        <w:numPr>
          <w:ilvl w:val="0"/>
          <w:numId w:val="8"/>
        </w:numPr>
        <w:ind w:firstLineChars="0"/>
        <w:rPr>
          <w:lang w:val="en-US"/>
        </w:rPr>
      </w:pPr>
      <w:r>
        <w:rPr>
          <w:lang w:val="en-US"/>
        </w:rPr>
        <w:t>N</w:t>
      </w:r>
      <w:r w:rsidR="00AA45C6">
        <w:rPr>
          <w:lang w:val="en-US"/>
        </w:rPr>
        <w:t xml:space="preserve">umber of </w:t>
      </w:r>
      <w:proofErr w:type="spellStart"/>
      <w:r w:rsidR="00AA45C6">
        <w:rPr>
          <w:lang w:val="en-US"/>
        </w:rPr>
        <w:t>codewords</w:t>
      </w:r>
      <w:proofErr w:type="spellEnd"/>
      <w:r>
        <w:rPr>
          <w:lang w:val="en-US"/>
        </w:rPr>
        <w:t xml:space="preserve"> (CWs)</w:t>
      </w:r>
      <w:r w:rsidR="00B250BF">
        <w:rPr>
          <w:lang w:val="en-US"/>
        </w:rPr>
        <w:t xml:space="preserve"> for NR</w:t>
      </w:r>
    </w:p>
    <w:p w14:paraId="3079154D" w14:textId="42FBC619" w:rsidR="007005CD" w:rsidRPr="00AA45C6" w:rsidRDefault="00AA45C6" w:rsidP="00E24338">
      <w:pPr>
        <w:pStyle w:val="maintext"/>
        <w:numPr>
          <w:ilvl w:val="0"/>
          <w:numId w:val="8"/>
        </w:numPr>
        <w:ind w:firstLineChars="0"/>
        <w:rPr>
          <w:lang w:val="en-US"/>
        </w:rPr>
      </w:pPr>
      <w:proofErr w:type="spellStart"/>
      <w:r>
        <w:rPr>
          <w:lang w:val="en-US"/>
        </w:rPr>
        <w:t>Codeword</w:t>
      </w:r>
      <w:proofErr w:type="spellEnd"/>
      <w:r>
        <w:rPr>
          <w:lang w:val="en-US"/>
        </w:rPr>
        <w:t xml:space="preserve">-to-layer mapping (or, in shorthand, layer mapping) </w:t>
      </w:r>
    </w:p>
    <w:p w14:paraId="78B65666" w14:textId="78D4BFFB" w:rsidR="00B9165C" w:rsidRDefault="00AA45C6" w:rsidP="00FA73F2">
      <w:pPr>
        <w:spacing w:before="60" w:after="60" w:line="288" w:lineRule="auto"/>
        <w:ind w:firstLine="450"/>
        <w:jc w:val="both"/>
        <w:rPr>
          <w:lang w:val="en-US"/>
        </w:rPr>
      </w:pPr>
      <w:r>
        <w:rPr>
          <w:lang w:val="en-US"/>
        </w:rPr>
        <w:t>Some accompanying simulation results are presented to justify our proposal for issue #1.</w:t>
      </w:r>
    </w:p>
    <w:p w14:paraId="2D4DDE3F" w14:textId="77777777" w:rsidR="00AA45C6" w:rsidRDefault="00AA45C6" w:rsidP="00FA73F2">
      <w:pPr>
        <w:spacing w:before="60" w:after="60" w:line="288" w:lineRule="auto"/>
        <w:ind w:firstLine="450"/>
        <w:jc w:val="both"/>
        <w:rPr>
          <w:lang w:val="en-US"/>
        </w:rPr>
      </w:pPr>
    </w:p>
    <w:p w14:paraId="3C892551" w14:textId="4F2669B5" w:rsidR="000B135E" w:rsidRPr="00F01185" w:rsidRDefault="00B250BF" w:rsidP="000B135E">
      <w:pPr>
        <w:pStyle w:val="Heading1"/>
        <w:rPr>
          <w:sz w:val="28"/>
          <w:lang w:val="en-US"/>
        </w:rPr>
      </w:pPr>
      <w:bookmarkStart w:id="2" w:name="_Ref471392482"/>
      <w:r>
        <w:rPr>
          <w:sz w:val="28"/>
          <w:lang w:val="en-US"/>
        </w:rPr>
        <w:t>LTE layer mapping</w:t>
      </w:r>
      <w:bookmarkEnd w:id="2"/>
    </w:p>
    <w:p w14:paraId="49121A0F" w14:textId="03F2EBE6" w:rsidR="00F01185" w:rsidRDefault="00F01185" w:rsidP="00F01185">
      <w:pPr>
        <w:snapToGrid w:val="0"/>
        <w:spacing w:before="60" w:after="60" w:line="288" w:lineRule="auto"/>
        <w:ind w:firstLine="450"/>
        <w:jc w:val="both"/>
        <w:rPr>
          <w:lang w:val="en-US"/>
        </w:rPr>
      </w:pPr>
      <w:r>
        <w:rPr>
          <w:lang w:val="en-US"/>
        </w:rPr>
        <w:t xml:space="preserve">The layer mapping scheme employed in LTE is illustrated in </w:t>
      </w:r>
      <w:r>
        <w:rPr>
          <w:lang w:val="en-US"/>
        </w:rPr>
        <w:fldChar w:fldCharType="begin"/>
      </w:r>
      <w:r>
        <w:rPr>
          <w:lang w:val="en-US"/>
        </w:rPr>
        <w:instrText xml:space="preserve"> REF _Ref471350054 \h </w:instrText>
      </w:r>
      <w:r>
        <w:rPr>
          <w:lang w:val="en-US"/>
        </w:rPr>
      </w:r>
      <w:r>
        <w:rPr>
          <w:lang w:val="en-US"/>
        </w:rPr>
        <w:fldChar w:fldCharType="separate"/>
      </w:r>
      <w:r w:rsidR="00BA19BA">
        <w:t xml:space="preserve">Figure </w:t>
      </w:r>
      <w:r w:rsidR="00BA19BA">
        <w:rPr>
          <w:noProof/>
        </w:rPr>
        <w:t>1</w:t>
      </w:r>
      <w:r>
        <w:rPr>
          <w:lang w:val="en-US"/>
        </w:rPr>
        <w:fldChar w:fldCharType="end"/>
      </w:r>
      <w:r>
        <w:rPr>
          <w:lang w:val="en-US"/>
        </w:rPr>
        <w:t xml:space="preserve"> where a maximum of 2 CWs (each associated with one TB) are transmitted per one PDSCH/PUSCH assignment. Each CW is mapped onto one or more layers (depending on the value of </w:t>
      </w:r>
      <w:r w:rsidRPr="000E1829">
        <w:rPr>
          <w:i/>
          <w:lang w:val="en-US"/>
        </w:rPr>
        <w:t>L</w:t>
      </w:r>
      <w:r>
        <w:rPr>
          <w:lang w:val="en-US"/>
        </w:rPr>
        <w:t xml:space="preserve">) in a layer-first manner, followed by frequency (across REs) then time (across OFDM/DFT-SOFDM symbols). </w:t>
      </w:r>
      <w:r w:rsidR="00A25EF7">
        <w:rPr>
          <w:lang w:val="en-US"/>
        </w:rPr>
        <w:t xml:space="preserve">The primary reason for supporting a maximum of 2 CWs was to limit the </w:t>
      </w:r>
      <w:r w:rsidR="00F2551F">
        <w:rPr>
          <w:lang w:val="en-US"/>
        </w:rPr>
        <w:t xml:space="preserve">excessive </w:t>
      </w:r>
      <w:r w:rsidR="00A25EF7">
        <w:rPr>
          <w:lang w:val="en-US"/>
        </w:rPr>
        <w:t xml:space="preserve">overhead associated with </w:t>
      </w:r>
      <w:r w:rsidR="00A25EF7" w:rsidRPr="00A25EF7">
        <w:rPr>
          <w:i/>
          <w:lang w:val="en-US"/>
        </w:rPr>
        <w:t>L</w:t>
      </w:r>
      <w:r w:rsidR="00A25EF7">
        <w:rPr>
          <w:lang w:val="en-US"/>
        </w:rPr>
        <w:t xml:space="preserve"> CWs. </w:t>
      </w:r>
    </w:p>
    <w:p w14:paraId="72AA191A" w14:textId="31822004" w:rsidR="00F01185" w:rsidRDefault="00F01185" w:rsidP="00F01185">
      <w:pPr>
        <w:snapToGrid w:val="0"/>
        <w:spacing w:before="60" w:after="60" w:line="288" w:lineRule="auto"/>
        <w:ind w:firstLine="450"/>
        <w:jc w:val="both"/>
        <w:rPr>
          <w:lang w:val="en-US"/>
        </w:rPr>
      </w:pPr>
      <w:r>
        <w:rPr>
          <w:lang w:val="en-US"/>
        </w:rPr>
        <w:t xml:space="preserve">In addition to the depicted mapping schemes, a single CW mapping scheme is also supported for L=2, 3, and 4 to facilitate retransmission of one out of two CWs. The need for supporting such auxiliary layer mapping schemes is one of the artifacts of this two-CW mapping scheme. </w:t>
      </w:r>
    </w:p>
    <w:p w14:paraId="753A9AED" w14:textId="6BD54090" w:rsidR="00B9708B" w:rsidRDefault="00A25EF7" w:rsidP="00B9708B">
      <w:pPr>
        <w:tabs>
          <w:tab w:val="num" w:pos="720"/>
        </w:tabs>
        <w:snapToGrid w:val="0"/>
        <w:spacing w:before="60" w:after="60" w:line="288" w:lineRule="auto"/>
        <w:ind w:firstLine="450"/>
        <w:jc w:val="both"/>
        <w:rPr>
          <w:lang w:val="en-US"/>
        </w:rPr>
      </w:pPr>
      <w:r>
        <w:rPr>
          <w:lang w:val="en-US"/>
        </w:rPr>
        <w:t>Other than this artifact, the use of 2 CWs still incurs significant overhead and complication associated with multi-CW transmission</w:t>
      </w:r>
      <w:r w:rsidR="004368EA">
        <w:rPr>
          <w:lang w:val="en-US"/>
        </w:rPr>
        <w:t xml:space="preserve"> when compared with a single CW system</w:t>
      </w:r>
      <w:r>
        <w:rPr>
          <w:lang w:val="en-US"/>
        </w:rPr>
        <w:t xml:space="preserve">. </w:t>
      </w:r>
      <w:r w:rsidR="00B9708B">
        <w:rPr>
          <w:lang w:val="en-US"/>
        </w:rPr>
        <w:t>T</w:t>
      </w:r>
      <w:r>
        <w:rPr>
          <w:lang w:val="en-US"/>
        </w:rPr>
        <w:t xml:space="preserve">he </w:t>
      </w:r>
      <w:r w:rsidRPr="00A25EF7">
        <w:rPr>
          <w:lang w:val="en-US"/>
        </w:rPr>
        <w:t>overhead</w:t>
      </w:r>
      <w:r>
        <w:rPr>
          <w:lang w:val="en-US"/>
        </w:rPr>
        <w:t xml:space="preserve"> </w:t>
      </w:r>
      <w:r w:rsidR="00B9708B">
        <w:rPr>
          <w:lang w:val="en-US"/>
        </w:rPr>
        <w:t>can be itemized as follows</w:t>
      </w:r>
      <w:r w:rsidRPr="00A25EF7">
        <w:rPr>
          <w:lang w:val="en-US"/>
        </w:rPr>
        <w:t>:</w:t>
      </w:r>
    </w:p>
    <w:p w14:paraId="6A61CE0F" w14:textId="77777777" w:rsidR="00B9708B" w:rsidRDefault="00E24338" w:rsidP="00E24338">
      <w:pPr>
        <w:pStyle w:val="ListParagraph"/>
        <w:numPr>
          <w:ilvl w:val="0"/>
          <w:numId w:val="9"/>
        </w:numPr>
        <w:tabs>
          <w:tab w:val="num" w:pos="720"/>
        </w:tabs>
        <w:snapToGrid w:val="0"/>
        <w:spacing w:before="60" w:after="60" w:line="288" w:lineRule="auto"/>
        <w:ind w:leftChars="0"/>
        <w:jc w:val="both"/>
        <w:rPr>
          <w:lang w:val="en-US"/>
        </w:rPr>
      </w:pPr>
      <w:r w:rsidRPr="00B9708B">
        <w:rPr>
          <w:lang w:val="en-US"/>
        </w:rPr>
        <w:t>DL overhead (</w:t>
      </w:r>
      <w:r w:rsidR="00B9708B" w:rsidRPr="00B9708B">
        <w:rPr>
          <w:lang w:val="en-US"/>
        </w:rPr>
        <w:t>associated with UL- and DL-related DCI payload</w:t>
      </w:r>
      <w:r w:rsidRPr="00B9708B">
        <w:rPr>
          <w:lang w:val="en-US"/>
        </w:rPr>
        <w:t>)</w:t>
      </w:r>
    </w:p>
    <w:p w14:paraId="07828D1B" w14:textId="77777777" w:rsidR="00B9708B" w:rsidRDefault="00E24338" w:rsidP="00E24338">
      <w:pPr>
        <w:pStyle w:val="ListParagraph"/>
        <w:numPr>
          <w:ilvl w:val="1"/>
          <w:numId w:val="9"/>
        </w:numPr>
        <w:snapToGrid w:val="0"/>
        <w:spacing w:before="60" w:after="60" w:line="288" w:lineRule="auto"/>
        <w:ind w:leftChars="0"/>
        <w:jc w:val="both"/>
        <w:rPr>
          <w:lang w:val="en-US"/>
        </w:rPr>
      </w:pPr>
      <w:r w:rsidRPr="00B9708B">
        <w:rPr>
          <w:rFonts w:hint="eastAsia"/>
          <w:lang w:val="en-US"/>
        </w:rPr>
        <w:t>2 fixed MCS fields</w:t>
      </w:r>
    </w:p>
    <w:p w14:paraId="734289C5" w14:textId="77777777" w:rsidR="00B9708B" w:rsidRDefault="00E24338" w:rsidP="00E24338">
      <w:pPr>
        <w:pStyle w:val="ListParagraph"/>
        <w:numPr>
          <w:ilvl w:val="1"/>
          <w:numId w:val="9"/>
        </w:numPr>
        <w:snapToGrid w:val="0"/>
        <w:spacing w:before="60" w:after="60" w:line="288" w:lineRule="auto"/>
        <w:ind w:leftChars="0"/>
        <w:jc w:val="both"/>
        <w:rPr>
          <w:lang w:val="en-US"/>
        </w:rPr>
      </w:pPr>
      <w:r w:rsidRPr="00B9708B">
        <w:rPr>
          <w:rFonts w:hint="eastAsia"/>
          <w:lang w:val="en-US"/>
        </w:rPr>
        <w:t>2 fixed NDI-RV fields</w:t>
      </w:r>
    </w:p>
    <w:p w14:paraId="433CA5CD" w14:textId="74F7AC63" w:rsidR="00B9708B" w:rsidRDefault="00E24338" w:rsidP="00E24338">
      <w:pPr>
        <w:pStyle w:val="ListParagraph"/>
        <w:numPr>
          <w:ilvl w:val="0"/>
          <w:numId w:val="9"/>
        </w:numPr>
        <w:snapToGrid w:val="0"/>
        <w:spacing w:before="60" w:after="60" w:line="288" w:lineRule="auto"/>
        <w:ind w:leftChars="0"/>
        <w:jc w:val="both"/>
        <w:rPr>
          <w:lang w:val="en-US"/>
        </w:rPr>
      </w:pPr>
      <w:r w:rsidRPr="00B9708B">
        <w:rPr>
          <w:lang w:val="en-US"/>
        </w:rPr>
        <w:lastRenderedPageBreak/>
        <w:t>UL overhead</w:t>
      </w:r>
      <w:r w:rsidR="00B9708B">
        <w:rPr>
          <w:lang w:val="en-US"/>
        </w:rPr>
        <w:t xml:space="preserve"> (only for transmission on PDSCH)</w:t>
      </w:r>
    </w:p>
    <w:p w14:paraId="24A21881" w14:textId="19D030C8" w:rsidR="00B9708B" w:rsidRDefault="004368EA" w:rsidP="00E24338">
      <w:pPr>
        <w:pStyle w:val="ListParagraph"/>
        <w:numPr>
          <w:ilvl w:val="1"/>
          <w:numId w:val="9"/>
        </w:numPr>
        <w:snapToGrid w:val="0"/>
        <w:spacing w:before="60" w:after="60" w:line="288" w:lineRule="auto"/>
        <w:ind w:leftChars="0"/>
        <w:jc w:val="both"/>
        <w:rPr>
          <w:lang w:val="en-US"/>
        </w:rPr>
      </w:pPr>
      <w:r>
        <w:rPr>
          <w:rFonts w:hint="eastAsia"/>
          <w:lang w:val="en-US"/>
        </w:rPr>
        <w:t>2 CQIs</w:t>
      </w:r>
      <w:r w:rsidR="00E24338" w:rsidRPr="00B9708B">
        <w:rPr>
          <w:rFonts w:hint="eastAsia"/>
          <w:lang w:val="en-US"/>
        </w:rPr>
        <w:t xml:space="preserve"> for rank &gt; 1</w:t>
      </w:r>
    </w:p>
    <w:p w14:paraId="2DA4638A" w14:textId="77777777" w:rsidR="00B9708B" w:rsidRDefault="00E24338" w:rsidP="00E24338">
      <w:pPr>
        <w:pStyle w:val="ListParagraph"/>
        <w:numPr>
          <w:ilvl w:val="1"/>
          <w:numId w:val="9"/>
        </w:numPr>
        <w:snapToGrid w:val="0"/>
        <w:spacing w:before="60" w:after="60" w:line="288" w:lineRule="auto"/>
        <w:ind w:leftChars="0"/>
        <w:jc w:val="both"/>
        <w:rPr>
          <w:lang w:val="en-US"/>
        </w:rPr>
      </w:pPr>
      <w:r w:rsidRPr="00B9708B">
        <w:rPr>
          <w:rFonts w:hint="eastAsia"/>
          <w:lang w:val="en-US"/>
        </w:rPr>
        <w:t xml:space="preserve">2 DL HARQ-ACKs for rank &gt; 1 </w:t>
      </w:r>
    </w:p>
    <w:p w14:paraId="35C12FEA" w14:textId="77777777" w:rsidR="00F01185" w:rsidRDefault="00F01185" w:rsidP="0055656E">
      <w:pPr>
        <w:snapToGrid w:val="0"/>
        <w:spacing w:before="60" w:after="60" w:line="288" w:lineRule="auto"/>
        <w:jc w:val="both"/>
        <w:rPr>
          <w:lang w:val="en-US"/>
        </w:rPr>
      </w:pPr>
    </w:p>
    <w:p w14:paraId="4F57EC50" w14:textId="22098712" w:rsidR="00F01185" w:rsidRDefault="00F01185" w:rsidP="00F01185">
      <w:pPr>
        <w:snapToGrid w:val="0"/>
        <w:spacing w:before="60" w:after="60" w:line="288" w:lineRule="auto"/>
        <w:jc w:val="center"/>
        <w:rPr>
          <w:lang w:val="en-US"/>
        </w:rPr>
      </w:pPr>
      <w:r w:rsidRPr="00F01185">
        <w:rPr>
          <w:noProof/>
          <w:lang w:val="en-US" w:eastAsia="ko-KR"/>
        </w:rPr>
        <w:drawing>
          <wp:inline distT="0" distB="0" distL="0" distR="0" wp14:anchorId="628F8BEA" wp14:editId="612142AE">
            <wp:extent cx="4067941" cy="3439115"/>
            <wp:effectExtent l="0" t="0" r="8890" b="952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8448" cy="3439543"/>
                    </a:xfrm>
                    <a:prstGeom prst="rect">
                      <a:avLst/>
                    </a:prstGeom>
                    <a:noFill/>
                    <a:ln>
                      <a:noFill/>
                    </a:ln>
                    <a:extLst/>
                  </pic:spPr>
                </pic:pic>
              </a:graphicData>
            </a:graphic>
          </wp:inline>
        </w:drawing>
      </w:r>
    </w:p>
    <w:p w14:paraId="5407FDD4" w14:textId="46C15992" w:rsidR="00F01185" w:rsidRDefault="00F01185" w:rsidP="00F01185">
      <w:pPr>
        <w:pStyle w:val="Caption"/>
        <w:jc w:val="center"/>
        <w:rPr>
          <w:lang w:val="en-US"/>
        </w:rPr>
      </w:pPr>
      <w:bookmarkStart w:id="3" w:name="_Ref471350054"/>
      <w:r>
        <w:t xml:space="preserve">Figure </w:t>
      </w:r>
      <w:r>
        <w:fldChar w:fldCharType="begin"/>
      </w:r>
      <w:r>
        <w:instrText xml:space="preserve"> SEQ Figure \* ARABIC </w:instrText>
      </w:r>
      <w:r>
        <w:fldChar w:fldCharType="separate"/>
      </w:r>
      <w:r w:rsidR="00BA19BA">
        <w:rPr>
          <w:noProof/>
        </w:rPr>
        <w:t>1</w:t>
      </w:r>
      <w:r>
        <w:fldChar w:fldCharType="end"/>
      </w:r>
      <w:bookmarkEnd w:id="3"/>
      <w:r>
        <w:t xml:space="preserve"> </w:t>
      </w:r>
      <w:r w:rsidRPr="00F01185">
        <w:rPr>
          <w:b w:val="0"/>
        </w:rPr>
        <w:t>LTE layer mapping</w:t>
      </w:r>
    </w:p>
    <w:p w14:paraId="51A18814" w14:textId="77777777" w:rsidR="00F01185" w:rsidRDefault="00F01185" w:rsidP="00F01185">
      <w:pPr>
        <w:snapToGrid w:val="0"/>
        <w:spacing w:before="60" w:after="60" w:line="288" w:lineRule="auto"/>
        <w:jc w:val="center"/>
        <w:rPr>
          <w:lang w:val="en-US"/>
        </w:rPr>
      </w:pPr>
    </w:p>
    <w:p w14:paraId="42391FA1" w14:textId="2A1A55B2" w:rsidR="00621F9F" w:rsidRDefault="0055656E" w:rsidP="00621F9F">
      <w:pPr>
        <w:snapToGrid w:val="0"/>
        <w:spacing w:before="60" w:after="60" w:line="288" w:lineRule="auto"/>
        <w:ind w:firstLine="450"/>
        <w:jc w:val="both"/>
        <w:rPr>
          <w:lang w:val="en-US"/>
        </w:rPr>
      </w:pPr>
      <w:r>
        <w:rPr>
          <w:lang w:val="en-US"/>
        </w:rPr>
        <w:t xml:space="preserve">A claimed advantage of employing multi-CW is the support for MMSE-SIC as an additional advanced receiver option. For a system with </w:t>
      </w:r>
      <w:r w:rsidRPr="0055656E">
        <w:rPr>
          <w:i/>
          <w:lang w:val="en-US"/>
        </w:rPr>
        <w:t>N</w:t>
      </w:r>
      <w:r w:rsidRPr="0055656E">
        <w:rPr>
          <w:i/>
          <w:vertAlign w:val="subscript"/>
          <w:lang w:val="en-US"/>
        </w:rPr>
        <w:t>CW</w:t>
      </w:r>
      <w:r w:rsidRPr="0055656E">
        <w:rPr>
          <w:i/>
          <w:lang w:val="en-US"/>
        </w:rPr>
        <w:t xml:space="preserve"> </w:t>
      </w:r>
      <w:r>
        <w:rPr>
          <w:lang w:val="en-US"/>
        </w:rPr>
        <w:t xml:space="preserve">CWs, MMSE-SIC performs </w:t>
      </w:r>
      <w:r w:rsidRPr="0055656E">
        <w:rPr>
          <w:lang w:val="en-US"/>
        </w:rPr>
        <w:t>(</w:t>
      </w:r>
      <w:proofErr w:type="gramStart"/>
      <w:r w:rsidRPr="0055656E">
        <w:rPr>
          <w:i/>
          <w:lang w:val="en-US"/>
        </w:rPr>
        <w:t>N</w:t>
      </w:r>
      <w:r w:rsidRPr="0055656E">
        <w:rPr>
          <w:i/>
          <w:vertAlign w:val="subscript"/>
          <w:lang w:val="en-US"/>
        </w:rPr>
        <w:t xml:space="preserve">CW </w:t>
      </w:r>
      <w:r>
        <w:rPr>
          <w:i/>
          <w:vertAlign w:val="subscript"/>
          <w:lang w:val="en-US"/>
        </w:rPr>
        <w:t xml:space="preserve"> </w:t>
      </w:r>
      <w:r w:rsidRPr="0055656E">
        <w:rPr>
          <w:lang w:val="en-US"/>
        </w:rPr>
        <w:t>–</w:t>
      </w:r>
      <w:proofErr w:type="gramEnd"/>
      <w:r w:rsidRPr="0055656E">
        <w:rPr>
          <w:lang w:val="en-US"/>
        </w:rPr>
        <w:t xml:space="preserve"> 1) serial/successive cancellation</w:t>
      </w:r>
      <w:r>
        <w:rPr>
          <w:lang w:val="en-US"/>
        </w:rPr>
        <w:t xml:space="preserve">s. </w:t>
      </w:r>
      <w:r w:rsidR="004F25B5">
        <w:rPr>
          <w:lang w:val="en-US"/>
        </w:rPr>
        <w:t>T</w:t>
      </w:r>
      <w:r w:rsidRPr="0055656E">
        <w:rPr>
          <w:lang w:val="en-US"/>
        </w:rPr>
        <w:t xml:space="preserve">he advantage of MMSE-SIC </w:t>
      </w:r>
      <w:r w:rsidR="00A93D2E">
        <w:rPr>
          <w:lang w:val="en-US"/>
        </w:rPr>
        <w:t>can come</w:t>
      </w:r>
      <w:r w:rsidRPr="0055656E">
        <w:rPr>
          <w:lang w:val="en-US"/>
        </w:rPr>
        <w:t xml:space="preserve"> not so much </w:t>
      </w:r>
      <w:r w:rsidR="00A93D2E">
        <w:rPr>
          <w:lang w:val="en-US"/>
        </w:rPr>
        <w:t>from</w:t>
      </w:r>
      <w:r w:rsidRPr="0055656E">
        <w:rPr>
          <w:lang w:val="en-US"/>
        </w:rPr>
        <w:t xml:space="preserve"> its detection performance (since ML-type receiver can also be used), but instead its simpler link modelling (abstraction)</w:t>
      </w:r>
      <w:r w:rsidR="00D06138">
        <w:rPr>
          <w:lang w:val="en-US"/>
        </w:rPr>
        <w:t xml:space="preserve"> – either at the UE (DL) or </w:t>
      </w:r>
      <w:proofErr w:type="spellStart"/>
      <w:r w:rsidR="00D06138">
        <w:rPr>
          <w:lang w:val="en-US"/>
        </w:rPr>
        <w:t>eNB</w:t>
      </w:r>
      <w:proofErr w:type="spellEnd"/>
      <w:r w:rsidR="00D06138">
        <w:rPr>
          <w:lang w:val="en-US"/>
        </w:rPr>
        <w:t xml:space="preserve"> (UL)</w:t>
      </w:r>
      <w:r w:rsidRPr="0055656E">
        <w:rPr>
          <w:lang w:val="en-US"/>
        </w:rPr>
        <w:t>. This allows a reasonably accurate prediction of SINR given a channel measurement from CSI-RS</w:t>
      </w:r>
      <w:r w:rsidR="00D06138">
        <w:rPr>
          <w:lang w:val="en-US"/>
        </w:rPr>
        <w:t xml:space="preserve"> or SRS</w:t>
      </w:r>
      <w:r w:rsidRPr="0055656E">
        <w:rPr>
          <w:lang w:val="en-US"/>
        </w:rPr>
        <w:t>.</w:t>
      </w:r>
      <w:r w:rsidR="00621F9F">
        <w:rPr>
          <w:lang w:val="en-US"/>
        </w:rPr>
        <w:t xml:space="preserve"> </w:t>
      </w:r>
      <w:r w:rsidR="00D06138">
        <w:rPr>
          <w:lang w:val="en-US"/>
        </w:rPr>
        <w:t xml:space="preserve">Consequently, </w:t>
      </w:r>
      <w:r w:rsidRPr="00621F9F">
        <w:rPr>
          <w:lang w:val="en-US"/>
        </w:rPr>
        <w:t xml:space="preserve">the impact of link modelling/prediction inaccuracy needs to be included. This can be done when link adaptation is performed in the evaluation (whether link level SU-throughput and system-level comparison). </w:t>
      </w:r>
    </w:p>
    <w:p w14:paraId="1CCF35BE" w14:textId="708E0086" w:rsidR="00966627" w:rsidRDefault="006F4AEC" w:rsidP="00621F9F">
      <w:pPr>
        <w:snapToGrid w:val="0"/>
        <w:spacing w:before="60" w:after="60" w:line="288" w:lineRule="auto"/>
        <w:ind w:firstLine="450"/>
        <w:jc w:val="both"/>
        <w:rPr>
          <w:lang w:val="en-US"/>
        </w:rPr>
      </w:pPr>
      <w:r>
        <w:rPr>
          <w:lang w:val="en-US"/>
        </w:rPr>
        <w:t>However, obtaining the throughp</w:t>
      </w:r>
      <w:r w:rsidR="00621F9F">
        <w:rPr>
          <w:lang w:val="en-US"/>
        </w:rPr>
        <w:t xml:space="preserve">ut gain from tighter link modeling of MMSE-SIC is not as straightforward as it seems due to the possibility of performing detection ordering across CWs. Since SINR can significantly vary across </w:t>
      </w:r>
      <w:proofErr w:type="spellStart"/>
      <w:r w:rsidR="00621F9F">
        <w:rPr>
          <w:lang w:val="en-US"/>
        </w:rPr>
        <w:t>subframes</w:t>
      </w:r>
      <w:proofErr w:type="spellEnd"/>
      <w:r>
        <w:rPr>
          <w:lang w:val="en-US"/>
        </w:rPr>
        <w:t>/slots</w:t>
      </w:r>
      <w:r w:rsidR="00621F9F">
        <w:rPr>
          <w:lang w:val="en-US"/>
        </w:rPr>
        <w:t xml:space="preserve">, </w:t>
      </w:r>
      <w:r w:rsidR="00D810E2">
        <w:rPr>
          <w:lang w:val="en-US"/>
        </w:rPr>
        <w:t xml:space="preserve">the </w:t>
      </w:r>
      <w:r w:rsidR="00621F9F">
        <w:rPr>
          <w:lang w:val="en-US"/>
        </w:rPr>
        <w:t>detection ordering assumed for CSI</w:t>
      </w:r>
      <w:r w:rsidR="00D06138">
        <w:rPr>
          <w:lang w:val="en-US"/>
        </w:rPr>
        <w:t xml:space="preserve"> calculation (DL or UL)</w:t>
      </w:r>
      <w:r w:rsidR="00621F9F">
        <w:rPr>
          <w:lang w:val="en-US"/>
        </w:rPr>
        <w:t xml:space="preserve"> may not be the same as that for </w:t>
      </w:r>
      <w:r w:rsidR="00D06138">
        <w:rPr>
          <w:lang w:val="en-US"/>
        </w:rPr>
        <w:t>data</w:t>
      </w:r>
      <w:r w:rsidR="00621F9F">
        <w:rPr>
          <w:lang w:val="en-US"/>
        </w:rPr>
        <w:t xml:space="preserve"> demodulation. This can be avoided if MMSE-SIC detection ordering is fixed</w:t>
      </w:r>
      <w:r w:rsidR="00966627">
        <w:rPr>
          <w:lang w:val="en-US"/>
        </w:rPr>
        <w:t xml:space="preserve"> at the expense of throughput gain.</w:t>
      </w:r>
      <w:r w:rsidR="00621F9F">
        <w:rPr>
          <w:lang w:val="en-US"/>
        </w:rPr>
        <w:t xml:space="preserve">  </w:t>
      </w:r>
    </w:p>
    <w:p w14:paraId="4EF87389" w14:textId="3C48FE36" w:rsidR="0055656E" w:rsidRDefault="00966627" w:rsidP="00621F9F">
      <w:pPr>
        <w:snapToGrid w:val="0"/>
        <w:spacing w:before="60" w:after="60" w:line="288" w:lineRule="auto"/>
        <w:ind w:firstLine="450"/>
        <w:jc w:val="both"/>
        <w:rPr>
          <w:lang w:val="en-US"/>
        </w:rPr>
      </w:pPr>
      <w:r>
        <w:rPr>
          <w:lang w:val="en-US"/>
        </w:rPr>
        <w:t xml:space="preserve">Alternatively, </w:t>
      </w:r>
      <w:r w:rsidR="004F25B5">
        <w:rPr>
          <w:lang w:val="en-US"/>
        </w:rPr>
        <w:t xml:space="preserve">the CSI </w:t>
      </w:r>
      <w:r w:rsidR="00D06138">
        <w:rPr>
          <w:lang w:val="en-US"/>
        </w:rPr>
        <w:t xml:space="preserve">can be calculated </w:t>
      </w:r>
      <w:r w:rsidR="004F25B5">
        <w:rPr>
          <w:lang w:val="en-US"/>
        </w:rPr>
        <w:t>assuming LMMSE receiver while using MMSE-SIC receiver for data demodulation</w:t>
      </w:r>
      <w:r w:rsidR="00D06138">
        <w:rPr>
          <w:lang w:val="en-US"/>
        </w:rPr>
        <w:t xml:space="preserve">. In this case, the throughput gain of MMSE-SIC (over LMMSE) comes from the reduction of BLER and the outer loop link adaptation at the </w:t>
      </w:r>
      <w:proofErr w:type="spellStart"/>
      <w:r w:rsidR="00D06138">
        <w:rPr>
          <w:lang w:val="en-US"/>
        </w:rPr>
        <w:t>eNB</w:t>
      </w:r>
      <w:proofErr w:type="spellEnd"/>
      <w:r w:rsidR="00D06138">
        <w:rPr>
          <w:lang w:val="en-US"/>
        </w:rPr>
        <w:t xml:space="preserve"> (which allows the </w:t>
      </w:r>
      <w:proofErr w:type="spellStart"/>
      <w:r w:rsidR="00D06138">
        <w:rPr>
          <w:lang w:val="en-US"/>
        </w:rPr>
        <w:t>eNB</w:t>
      </w:r>
      <w:proofErr w:type="spellEnd"/>
      <w:r w:rsidR="00D06138">
        <w:rPr>
          <w:lang w:val="en-US"/>
        </w:rPr>
        <w:t xml:space="preserve"> to schedule higher MCS from the ACK/NAK statistics). </w:t>
      </w:r>
      <w:r w:rsidR="00594873">
        <w:rPr>
          <w:lang w:val="en-US"/>
        </w:rPr>
        <w:t>This is also the case for any</w:t>
      </w:r>
      <w:r w:rsidR="006F4AEC">
        <w:rPr>
          <w:lang w:val="en-US"/>
        </w:rPr>
        <w:t xml:space="preserve"> other advanced receiver</w:t>
      </w:r>
      <w:r w:rsidR="00594873">
        <w:rPr>
          <w:lang w:val="en-US"/>
        </w:rPr>
        <w:t xml:space="preserve"> such as ML-type detectors. </w:t>
      </w:r>
      <w:r w:rsidR="00D06138">
        <w:rPr>
          <w:lang w:val="en-US"/>
        </w:rPr>
        <w:t xml:space="preserve">This seems to be a more reasonable operation </w:t>
      </w:r>
      <w:r w:rsidR="004368EA">
        <w:rPr>
          <w:lang w:val="en-US"/>
        </w:rPr>
        <w:t xml:space="preserve">since </w:t>
      </w:r>
      <w:r w:rsidR="00D06138">
        <w:rPr>
          <w:lang w:val="en-US"/>
        </w:rPr>
        <w:t>UE receiver implementation can vary greatly across UEs within the same cell.</w:t>
      </w:r>
      <w:r w:rsidR="001F5C8D">
        <w:rPr>
          <w:lang w:val="en-US"/>
        </w:rPr>
        <w:t xml:space="preserve"> In this case, </w:t>
      </w:r>
      <w:r w:rsidR="0010175C">
        <w:rPr>
          <w:lang w:val="en-US"/>
        </w:rPr>
        <w:t xml:space="preserve">accurate </w:t>
      </w:r>
      <w:r w:rsidR="001F5C8D">
        <w:rPr>
          <w:lang w:val="en-US"/>
        </w:rPr>
        <w:t>link performance modeling for advanced receivers is not an issue.</w:t>
      </w:r>
      <w:r w:rsidR="0010175C">
        <w:rPr>
          <w:lang w:val="en-US"/>
        </w:rPr>
        <w:t xml:space="preserve"> However, since outer lo</w:t>
      </w:r>
      <w:r w:rsidR="006F4AEC">
        <w:rPr>
          <w:lang w:val="en-US"/>
        </w:rPr>
        <w:t>o</w:t>
      </w:r>
      <w:r w:rsidR="0010175C">
        <w:rPr>
          <w:lang w:val="en-US"/>
        </w:rPr>
        <w:t>p link adaptation is fai</w:t>
      </w:r>
      <w:r w:rsidR="006F4AEC">
        <w:rPr>
          <w:lang w:val="en-US"/>
        </w:rPr>
        <w:t>rly slow, the potential throughp</w:t>
      </w:r>
      <w:r w:rsidR="0010175C">
        <w:rPr>
          <w:lang w:val="en-US"/>
        </w:rPr>
        <w:t>ut gain coming from advanced receivers will be lessened.</w:t>
      </w:r>
      <w:r w:rsidR="00621F9F">
        <w:rPr>
          <w:lang w:val="en-US"/>
        </w:rPr>
        <w:t xml:space="preserve">  </w:t>
      </w:r>
    </w:p>
    <w:p w14:paraId="437E3487" w14:textId="77777777" w:rsidR="00621F9F" w:rsidRDefault="00621F9F" w:rsidP="00621F9F">
      <w:pPr>
        <w:snapToGrid w:val="0"/>
        <w:spacing w:before="60" w:after="60" w:line="288" w:lineRule="auto"/>
        <w:jc w:val="both"/>
        <w:rPr>
          <w:lang w:val="en-US"/>
        </w:rPr>
      </w:pPr>
    </w:p>
    <w:p w14:paraId="19BA969A" w14:textId="77777777" w:rsidR="004368EA" w:rsidRDefault="00621F9F" w:rsidP="004368EA">
      <w:pPr>
        <w:snapToGrid w:val="0"/>
        <w:spacing w:before="60" w:after="60" w:line="288" w:lineRule="auto"/>
        <w:jc w:val="both"/>
        <w:rPr>
          <w:lang w:val="en-US"/>
        </w:rPr>
      </w:pPr>
      <w:r w:rsidRPr="00D71548">
        <w:rPr>
          <w:b/>
          <w:u w:val="single"/>
          <w:lang w:val="en-US"/>
        </w:rPr>
        <w:t>Observation</w:t>
      </w:r>
      <w:r>
        <w:rPr>
          <w:lang w:val="en-US"/>
        </w:rPr>
        <w:t xml:space="preserve">: </w:t>
      </w:r>
    </w:p>
    <w:p w14:paraId="7049009E" w14:textId="77777777" w:rsidR="004368EA" w:rsidRDefault="004368EA" w:rsidP="00E24338">
      <w:pPr>
        <w:pStyle w:val="ListParagraph"/>
        <w:numPr>
          <w:ilvl w:val="0"/>
          <w:numId w:val="10"/>
        </w:numPr>
        <w:snapToGrid w:val="0"/>
        <w:spacing w:before="60" w:after="60" w:line="288" w:lineRule="auto"/>
        <w:ind w:leftChars="0"/>
        <w:jc w:val="both"/>
        <w:rPr>
          <w:i/>
          <w:lang w:val="en-US"/>
        </w:rPr>
      </w:pPr>
      <w:r w:rsidRPr="004368EA">
        <w:rPr>
          <w:i/>
          <w:lang w:val="en-US"/>
        </w:rPr>
        <w:t>Compared to single CW, e</w:t>
      </w:r>
      <w:r w:rsidR="00966627" w:rsidRPr="004368EA">
        <w:rPr>
          <w:i/>
          <w:lang w:val="en-US"/>
        </w:rPr>
        <w:t xml:space="preserve">mploying a maximum of 2 CWs </w:t>
      </w:r>
      <w:r w:rsidRPr="004368EA">
        <w:rPr>
          <w:i/>
          <w:lang w:val="en-US"/>
        </w:rPr>
        <w:t>results in the following complication:</w:t>
      </w:r>
    </w:p>
    <w:p w14:paraId="77117859" w14:textId="77777777" w:rsidR="004368EA" w:rsidRDefault="004368EA" w:rsidP="00E24338">
      <w:pPr>
        <w:pStyle w:val="ListParagraph"/>
        <w:numPr>
          <w:ilvl w:val="1"/>
          <w:numId w:val="10"/>
        </w:numPr>
        <w:snapToGrid w:val="0"/>
        <w:spacing w:before="60" w:after="60" w:line="288" w:lineRule="auto"/>
        <w:ind w:leftChars="0"/>
        <w:jc w:val="both"/>
        <w:rPr>
          <w:i/>
          <w:lang w:val="en-US"/>
        </w:rPr>
      </w:pPr>
      <w:r w:rsidRPr="004368EA">
        <w:rPr>
          <w:i/>
          <w:lang w:val="en-US"/>
        </w:rPr>
        <w:lastRenderedPageBreak/>
        <w:t>Additional support for single CW mapping schemes for L=2, 3, and 4 layers to accommodate retransmission of 1 out of 2 CWs</w:t>
      </w:r>
    </w:p>
    <w:p w14:paraId="60CAD0B4" w14:textId="77777777" w:rsidR="004368EA" w:rsidRDefault="004368EA" w:rsidP="00E24338">
      <w:pPr>
        <w:pStyle w:val="ListParagraph"/>
        <w:numPr>
          <w:ilvl w:val="1"/>
          <w:numId w:val="10"/>
        </w:numPr>
        <w:snapToGrid w:val="0"/>
        <w:spacing w:before="60" w:after="60" w:line="288" w:lineRule="auto"/>
        <w:ind w:leftChars="0"/>
        <w:jc w:val="both"/>
        <w:rPr>
          <w:i/>
          <w:lang w:val="en-US"/>
        </w:rPr>
      </w:pPr>
      <w:r w:rsidRPr="004368EA">
        <w:rPr>
          <w:i/>
          <w:lang w:val="en-US"/>
        </w:rPr>
        <w:t>2x DL overhead associated with MCS and NDI-RV in DCI</w:t>
      </w:r>
    </w:p>
    <w:p w14:paraId="00B280F3" w14:textId="5FB56267" w:rsidR="004368EA" w:rsidRDefault="004368EA" w:rsidP="00E24338">
      <w:pPr>
        <w:pStyle w:val="ListParagraph"/>
        <w:numPr>
          <w:ilvl w:val="1"/>
          <w:numId w:val="10"/>
        </w:numPr>
        <w:snapToGrid w:val="0"/>
        <w:spacing w:before="60" w:after="60" w:line="288" w:lineRule="auto"/>
        <w:ind w:leftChars="0"/>
        <w:jc w:val="both"/>
        <w:rPr>
          <w:i/>
          <w:lang w:val="en-US"/>
        </w:rPr>
      </w:pPr>
      <w:r w:rsidRPr="004368EA">
        <w:rPr>
          <w:i/>
          <w:lang w:val="en-US"/>
        </w:rPr>
        <w:t>2x UL CQI and HARQ-ACK overhead when RI&gt;1 (DL data transmission)</w:t>
      </w:r>
    </w:p>
    <w:p w14:paraId="4C8D0187" w14:textId="06B37492" w:rsidR="004368EA" w:rsidRPr="004368EA" w:rsidRDefault="004368EA" w:rsidP="00E24338">
      <w:pPr>
        <w:pStyle w:val="ListParagraph"/>
        <w:numPr>
          <w:ilvl w:val="0"/>
          <w:numId w:val="10"/>
        </w:numPr>
        <w:snapToGrid w:val="0"/>
        <w:spacing w:before="60" w:after="60" w:line="288" w:lineRule="auto"/>
        <w:ind w:leftChars="0"/>
        <w:jc w:val="both"/>
        <w:rPr>
          <w:i/>
          <w:lang w:val="en-US"/>
        </w:rPr>
      </w:pPr>
      <w:r>
        <w:rPr>
          <w:i/>
          <w:lang w:val="en-US"/>
        </w:rPr>
        <w:t xml:space="preserve">Due to variation in UE implementation, it </w:t>
      </w:r>
      <w:r w:rsidR="0077059F">
        <w:rPr>
          <w:i/>
          <w:lang w:val="en-US"/>
        </w:rPr>
        <w:t>can be</w:t>
      </w:r>
      <w:r>
        <w:rPr>
          <w:i/>
          <w:lang w:val="en-US"/>
        </w:rPr>
        <w:t xml:space="preserve"> assume</w:t>
      </w:r>
      <w:r w:rsidR="0077059F">
        <w:rPr>
          <w:i/>
          <w:lang w:val="en-US"/>
        </w:rPr>
        <w:t>d</w:t>
      </w:r>
      <w:r>
        <w:rPr>
          <w:i/>
          <w:lang w:val="en-US"/>
        </w:rPr>
        <w:t xml:space="preserve"> that the gain from advanced receivers (over LMMSE) comes from BLER reduction and outer loop link adaptation</w:t>
      </w:r>
      <w:r w:rsidR="00490340">
        <w:rPr>
          <w:i/>
          <w:lang w:val="en-US"/>
        </w:rPr>
        <w:t>.</w:t>
      </w:r>
    </w:p>
    <w:p w14:paraId="0AA18CFA" w14:textId="2325B142" w:rsidR="00F01185" w:rsidRPr="000B135E" w:rsidRDefault="00F01185" w:rsidP="00F01185">
      <w:pPr>
        <w:rPr>
          <w:lang w:val="en-US" w:eastAsia="ko-KR"/>
        </w:rPr>
      </w:pPr>
    </w:p>
    <w:p w14:paraId="2DEE180E" w14:textId="77777777" w:rsidR="00B250BF" w:rsidRPr="003444D3" w:rsidRDefault="00B250BF" w:rsidP="00B250B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1132EA2D" w14:textId="7E40C7F5" w:rsidR="00344C8F" w:rsidRPr="003444D3" w:rsidRDefault="00DC0202" w:rsidP="00344C8F">
      <w:pPr>
        <w:pStyle w:val="Heading1"/>
        <w:rPr>
          <w:sz w:val="28"/>
          <w:lang w:val="en-US"/>
        </w:rPr>
      </w:pPr>
      <w:r>
        <w:rPr>
          <w:sz w:val="28"/>
          <w:lang w:val="en-US"/>
        </w:rPr>
        <w:t>Number of CWs</w:t>
      </w:r>
      <w:r w:rsidR="00344C8F" w:rsidRPr="003444D3">
        <w:rPr>
          <w:sz w:val="28"/>
          <w:lang w:val="en-US"/>
        </w:rPr>
        <w:t xml:space="preserve"> </w:t>
      </w:r>
      <w:r w:rsidR="00B250BF">
        <w:rPr>
          <w:sz w:val="28"/>
          <w:lang w:val="en-US"/>
        </w:rPr>
        <w:t>for NR</w:t>
      </w:r>
    </w:p>
    <w:p w14:paraId="72755978" w14:textId="3525CDF7" w:rsidR="00490340" w:rsidRDefault="00AF78DC" w:rsidP="00914221">
      <w:pPr>
        <w:snapToGrid w:val="0"/>
        <w:spacing w:before="60" w:after="60" w:line="288" w:lineRule="auto"/>
        <w:ind w:firstLine="450"/>
        <w:jc w:val="both"/>
        <w:rPr>
          <w:lang w:val="en-US"/>
        </w:rPr>
      </w:pPr>
      <w:r>
        <w:rPr>
          <w:lang w:val="en-US"/>
        </w:rPr>
        <w:t xml:space="preserve">Among the identified candidates in the agreement, we rule out &gt;2 CWs per data assignment for the same reason it was ruled out in LTE: excessive overhead. Therefore we only consider single CW versus maximum of 2 CWs. </w:t>
      </w:r>
    </w:p>
    <w:p w14:paraId="187CA1F9" w14:textId="77777777" w:rsidR="00490340" w:rsidRPr="00490340" w:rsidRDefault="00490340" w:rsidP="00490340">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i/>
          <w:vanish/>
          <w:sz w:val="22"/>
          <w:szCs w:val="32"/>
          <w:lang w:val="en-US" w:eastAsia="ko-KR"/>
        </w:rPr>
      </w:pPr>
    </w:p>
    <w:p w14:paraId="46A46A0E" w14:textId="77777777" w:rsidR="00490340" w:rsidRPr="00490340" w:rsidRDefault="00490340" w:rsidP="00490340">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i/>
          <w:vanish/>
          <w:sz w:val="22"/>
          <w:szCs w:val="32"/>
          <w:lang w:val="en-US" w:eastAsia="ko-KR"/>
        </w:rPr>
      </w:pPr>
    </w:p>
    <w:p w14:paraId="720E6753" w14:textId="005E8F19" w:rsidR="00490340" w:rsidRPr="00490340" w:rsidRDefault="00490340" w:rsidP="00490340">
      <w:pPr>
        <w:pStyle w:val="Heading2"/>
        <w:rPr>
          <w:i/>
          <w:lang w:val="en-US"/>
        </w:rPr>
      </w:pPr>
      <w:bookmarkStart w:id="4" w:name="_Ref471403518"/>
      <w:r w:rsidRPr="00490340">
        <w:rPr>
          <w:i/>
          <w:lang w:val="en-US"/>
        </w:rPr>
        <w:t>Discussion</w:t>
      </w:r>
      <w:bookmarkEnd w:id="4"/>
    </w:p>
    <w:p w14:paraId="565AE399" w14:textId="2305C755" w:rsidR="00855199" w:rsidRDefault="00E536A8" w:rsidP="00D447B7">
      <w:pPr>
        <w:snapToGrid w:val="0"/>
        <w:spacing w:before="60" w:after="60" w:line="288" w:lineRule="auto"/>
        <w:ind w:firstLine="450"/>
        <w:jc w:val="both"/>
        <w:rPr>
          <w:lang w:val="en-US"/>
        </w:rPr>
      </w:pPr>
      <w:r>
        <w:rPr>
          <w:lang w:val="en-US"/>
        </w:rPr>
        <w:t xml:space="preserve">Our comparison between single CW and maximum of 2 CWs can be summarized in </w:t>
      </w:r>
      <w:r>
        <w:rPr>
          <w:lang w:val="en-US"/>
        </w:rPr>
        <w:fldChar w:fldCharType="begin"/>
      </w:r>
      <w:r>
        <w:rPr>
          <w:lang w:val="en-US"/>
        </w:rPr>
        <w:instrText xml:space="preserve"> REF _Ref471390368 \h </w:instrText>
      </w:r>
      <w:r>
        <w:rPr>
          <w:lang w:val="en-US"/>
        </w:rPr>
      </w:r>
      <w:r>
        <w:rPr>
          <w:lang w:val="en-US"/>
        </w:rPr>
        <w:fldChar w:fldCharType="separate"/>
      </w:r>
      <w:r w:rsidR="00BA19BA">
        <w:t xml:space="preserve">Table </w:t>
      </w:r>
      <w:r w:rsidR="00BA19BA">
        <w:rPr>
          <w:noProof/>
        </w:rPr>
        <w:t>1</w:t>
      </w:r>
      <w:r>
        <w:rPr>
          <w:lang w:val="en-US"/>
        </w:rPr>
        <w:fldChar w:fldCharType="end"/>
      </w:r>
      <w:r>
        <w:rPr>
          <w:lang w:val="en-US"/>
        </w:rPr>
        <w:t>.</w:t>
      </w:r>
      <w:r w:rsidR="00D447B7">
        <w:rPr>
          <w:lang w:val="en-US"/>
        </w:rPr>
        <w:t xml:space="preserve"> In terms of DL and UL overhead, </w:t>
      </w:r>
      <w:r w:rsidR="00D447B7" w:rsidRPr="00D447B7">
        <w:rPr>
          <w:lang w:val="en-US"/>
        </w:rPr>
        <w:t>single CW</w:t>
      </w:r>
      <w:r w:rsidR="00D447B7">
        <w:rPr>
          <w:lang w:val="en-US"/>
        </w:rPr>
        <w:t xml:space="preserve"> </w:t>
      </w:r>
      <w:r w:rsidR="00D447B7" w:rsidRPr="00AE50C5">
        <w:rPr>
          <w:lang w:val="en-US"/>
        </w:rPr>
        <w:t>is clearly superior</w:t>
      </w:r>
      <w:r w:rsidR="00D447B7">
        <w:rPr>
          <w:lang w:val="en-US"/>
        </w:rPr>
        <w:t>. In terms of the f</w:t>
      </w:r>
      <w:r w:rsidR="00D447B7" w:rsidRPr="00AE50C5">
        <w:rPr>
          <w:lang w:val="en-US"/>
        </w:rPr>
        <w:t>easibility and perf</w:t>
      </w:r>
      <w:r w:rsidR="00D447B7">
        <w:rPr>
          <w:lang w:val="en-US"/>
        </w:rPr>
        <w:t xml:space="preserve">ormance with advanced receivers, as discussed in section </w:t>
      </w:r>
      <w:r w:rsidR="00D447B7">
        <w:rPr>
          <w:lang w:val="en-US"/>
        </w:rPr>
        <w:fldChar w:fldCharType="begin"/>
      </w:r>
      <w:r w:rsidR="00D447B7">
        <w:rPr>
          <w:lang w:val="en-US"/>
        </w:rPr>
        <w:instrText xml:space="preserve"> REF _Ref471392482 \r \h </w:instrText>
      </w:r>
      <w:r w:rsidR="00D447B7">
        <w:rPr>
          <w:lang w:val="en-US"/>
        </w:rPr>
      </w:r>
      <w:r w:rsidR="00D447B7">
        <w:rPr>
          <w:lang w:val="en-US"/>
        </w:rPr>
        <w:fldChar w:fldCharType="separate"/>
      </w:r>
      <w:r w:rsidR="00BA19BA">
        <w:rPr>
          <w:lang w:val="en-US"/>
        </w:rPr>
        <w:t>2</w:t>
      </w:r>
      <w:r w:rsidR="00D447B7">
        <w:rPr>
          <w:lang w:val="en-US"/>
        </w:rPr>
        <w:fldChar w:fldCharType="end"/>
      </w:r>
      <w:r w:rsidR="00D447B7">
        <w:rPr>
          <w:lang w:val="en-US"/>
        </w:rPr>
        <w:t xml:space="preserve"> and the table, employing a maximum of 2 CWs does not offer anything substantial over single CW since MMSE-SIC can be made applicable for sing</w:t>
      </w:r>
      <w:r w:rsidR="00CD3815">
        <w:rPr>
          <w:lang w:val="en-US"/>
        </w:rPr>
        <w:t>l</w:t>
      </w:r>
      <w:r w:rsidR="00D447B7">
        <w:rPr>
          <w:lang w:val="en-US"/>
        </w:rPr>
        <w:t xml:space="preserve">e CW if CB-level mapping (discussed in section </w:t>
      </w:r>
      <w:r w:rsidR="00D447B7" w:rsidRPr="00D447B7">
        <w:rPr>
          <w:kern w:val="24"/>
          <w:lang w:val="en-US"/>
        </w:rPr>
        <w:fldChar w:fldCharType="begin"/>
      </w:r>
      <w:r w:rsidR="00D447B7" w:rsidRPr="00D447B7">
        <w:rPr>
          <w:kern w:val="24"/>
          <w:lang w:val="en-US"/>
        </w:rPr>
        <w:instrText xml:space="preserve"> REF _Ref471392278 \r \h </w:instrText>
      </w:r>
      <w:r w:rsidR="00D447B7">
        <w:rPr>
          <w:kern w:val="24"/>
          <w:lang w:val="en-US"/>
        </w:rPr>
        <w:instrText xml:space="preserve"> \* MERGEFORMAT </w:instrText>
      </w:r>
      <w:r w:rsidR="00D447B7" w:rsidRPr="00D447B7">
        <w:rPr>
          <w:kern w:val="24"/>
          <w:lang w:val="en-US"/>
        </w:rPr>
      </w:r>
      <w:r w:rsidR="00D447B7" w:rsidRPr="00D447B7">
        <w:rPr>
          <w:kern w:val="24"/>
          <w:lang w:val="en-US"/>
        </w:rPr>
        <w:fldChar w:fldCharType="separate"/>
      </w:r>
      <w:r w:rsidR="00BA19BA">
        <w:rPr>
          <w:kern w:val="24"/>
          <w:lang w:val="en-US"/>
        </w:rPr>
        <w:t>4</w:t>
      </w:r>
      <w:r w:rsidR="00D447B7" w:rsidRPr="00D447B7">
        <w:rPr>
          <w:kern w:val="24"/>
          <w:lang w:val="en-US"/>
        </w:rPr>
        <w:fldChar w:fldCharType="end"/>
      </w:r>
      <w:r w:rsidR="00D447B7">
        <w:rPr>
          <w:lang w:val="en-US"/>
        </w:rPr>
        <w:t>) is used. Therefore, both ML-type and MMSE-SIC are applicable for both single CW and maximum of 2 CWs</w:t>
      </w:r>
      <w:r w:rsidR="00CA365A">
        <w:rPr>
          <w:lang w:val="en-US"/>
        </w:rPr>
        <w:t xml:space="preserve">. </w:t>
      </w:r>
    </w:p>
    <w:p w14:paraId="53A88B40" w14:textId="1E179DA9" w:rsidR="00F2551F" w:rsidRDefault="00855199" w:rsidP="006727E2">
      <w:pPr>
        <w:snapToGrid w:val="0"/>
        <w:spacing w:before="60" w:after="60" w:line="288" w:lineRule="auto"/>
        <w:ind w:firstLine="450"/>
        <w:jc w:val="both"/>
        <w:rPr>
          <w:lang w:val="en-US"/>
        </w:rPr>
      </w:pPr>
      <w:r>
        <w:rPr>
          <w:lang w:val="en-US"/>
        </w:rPr>
        <w:t>Regarding multi-TRP support in relation to the number of CWs</w:t>
      </w:r>
      <w:r w:rsidR="006727E2">
        <w:rPr>
          <w:lang w:val="en-US"/>
        </w:rPr>
        <w:t xml:space="preserve"> (for DL data transmission)</w:t>
      </w:r>
      <w:r>
        <w:rPr>
          <w:lang w:val="en-US"/>
        </w:rPr>
        <w:t>, the main</w:t>
      </w:r>
      <w:r w:rsidR="0077059F">
        <w:rPr>
          <w:lang w:val="en-US"/>
        </w:rPr>
        <w:t xml:space="preserve"> deciding factor is DL signaling optimization for non-coherent JT (NC-JT). For instance, the support for a single DCI</w:t>
      </w:r>
      <w:r>
        <w:rPr>
          <w:lang w:val="en-US"/>
        </w:rPr>
        <w:t xml:space="preserve"> </w:t>
      </w:r>
      <w:r w:rsidR="0077059F">
        <w:rPr>
          <w:lang w:val="en-US"/>
        </w:rPr>
        <w:t xml:space="preserve">for </w:t>
      </w:r>
      <w:r w:rsidR="0077059F" w:rsidRPr="0077059F">
        <w:rPr>
          <w:i/>
          <w:lang w:val="en-US"/>
        </w:rPr>
        <w:t>M</w:t>
      </w:r>
      <w:r w:rsidR="0077059F">
        <w:rPr>
          <w:lang w:val="en-US"/>
        </w:rPr>
        <w:t xml:space="preserve">-TRP NC-JT transmissions necessitates one DCI to carry </w:t>
      </w:r>
      <w:r w:rsidR="0077059F" w:rsidRPr="0077059F">
        <w:rPr>
          <w:i/>
          <w:lang w:val="en-US"/>
        </w:rPr>
        <w:t>M</w:t>
      </w:r>
      <w:r w:rsidR="0077059F">
        <w:rPr>
          <w:lang w:val="en-US"/>
        </w:rPr>
        <w:t xml:space="preserve"> MCS fields and </w:t>
      </w:r>
      <w:r w:rsidR="0077059F" w:rsidRPr="0077059F">
        <w:rPr>
          <w:i/>
          <w:lang w:val="en-US"/>
        </w:rPr>
        <w:t>M</w:t>
      </w:r>
      <w:r w:rsidR="0077059F">
        <w:rPr>
          <w:lang w:val="en-US"/>
        </w:rPr>
        <w:t xml:space="preserve"> HARQ-related (NDI-RV) fields. Note that without this signaling optimization, </w:t>
      </w:r>
      <w:r w:rsidR="0077059F" w:rsidRPr="0077059F">
        <w:rPr>
          <w:i/>
          <w:lang w:val="en-US"/>
        </w:rPr>
        <w:t>M</w:t>
      </w:r>
      <w:r w:rsidR="0077059F">
        <w:rPr>
          <w:lang w:val="en-US"/>
        </w:rPr>
        <w:t>-TRP NC-JT transmissions can still be accommodated</w:t>
      </w:r>
      <w:r w:rsidR="006727E2">
        <w:rPr>
          <w:lang w:val="en-US"/>
        </w:rPr>
        <w:t xml:space="preserve"> with </w:t>
      </w:r>
      <w:r w:rsidR="006727E2" w:rsidRPr="006727E2">
        <w:rPr>
          <w:i/>
          <w:lang w:val="en-US"/>
        </w:rPr>
        <w:t>M</w:t>
      </w:r>
      <w:r w:rsidR="006727E2">
        <w:rPr>
          <w:lang w:val="en-US"/>
        </w:rPr>
        <w:t xml:space="preserve"> PDSCH assignments (hence </w:t>
      </w:r>
      <w:r w:rsidR="006727E2" w:rsidRPr="006727E2">
        <w:rPr>
          <w:i/>
          <w:lang w:val="en-US"/>
        </w:rPr>
        <w:t>M</w:t>
      </w:r>
      <w:r w:rsidR="006727E2">
        <w:rPr>
          <w:lang w:val="en-US"/>
        </w:rPr>
        <w:t xml:space="preserve"> DCIs). The issue is whether the potential gain offered by NC-JT warrants an extra DL signaling optimization. It is our view that this DL signaling optimization is unwarranted – at least for Phase I NR. Therefore, designing </w:t>
      </w:r>
      <w:r w:rsidR="005B531C">
        <w:rPr>
          <w:lang w:val="en-US"/>
        </w:rPr>
        <w:t>a DL-related DCI</w:t>
      </w:r>
      <w:r w:rsidR="006727E2">
        <w:rPr>
          <w:lang w:val="en-US"/>
        </w:rPr>
        <w:t xml:space="preserve"> which includes only one MCS and one NDI-RV fields </w:t>
      </w:r>
      <w:r w:rsidR="005B531C">
        <w:rPr>
          <w:lang w:val="en-US"/>
        </w:rPr>
        <w:t>is</w:t>
      </w:r>
      <w:r w:rsidR="006727E2">
        <w:rPr>
          <w:lang w:val="en-US"/>
        </w:rPr>
        <w:t xml:space="preserve"> sufficient. </w:t>
      </w:r>
    </w:p>
    <w:p w14:paraId="1F06591C" w14:textId="77777777" w:rsidR="006727E2" w:rsidRPr="00E536A8" w:rsidRDefault="006727E2" w:rsidP="006727E2">
      <w:pPr>
        <w:snapToGrid w:val="0"/>
        <w:spacing w:before="60" w:after="60" w:line="288" w:lineRule="auto"/>
        <w:ind w:firstLine="450"/>
        <w:jc w:val="both"/>
        <w:rPr>
          <w:lang w:val="en-US"/>
        </w:rPr>
      </w:pPr>
    </w:p>
    <w:p w14:paraId="1288F9BD" w14:textId="5D771470" w:rsidR="00CD31A0" w:rsidRDefault="00E536A8" w:rsidP="00E536A8">
      <w:pPr>
        <w:pStyle w:val="Caption"/>
        <w:jc w:val="center"/>
        <w:rPr>
          <w:lang w:val="en-US"/>
        </w:rPr>
      </w:pPr>
      <w:bookmarkStart w:id="5" w:name="_Ref471390368"/>
      <w:r>
        <w:t xml:space="preserve">Table </w:t>
      </w:r>
      <w:r>
        <w:fldChar w:fldCharType="begin"/>
      </w:r>
      <w:r>
        <w:instrText xml:space="preserve"> SEQ Table \* ARABIC </w:instrText>
      </w:r>
      <w:r>
        <w:fldChar w:fldCharType="separate"/>
      </w:r>
      <w:r w:rsidR="00BA19BA">
        <w:rPr>
          <w:noProof/>
        </w:rPr>
        <w:t>1</w:t>
      </w:r>
      <w:r>
        <w:fldChar w:fldCharType="end"/>
      </w:r>
      <w:bookmarkEnd w:id="5"/>
      <w:r>
        <w:t xml:space="preserve"> </w:t>
      </w:r>
      <w:r w:rsidRPr="00E536A8">
        <w:rPr>
          <w:b w:val="0"/>
        </w:rPr>
        <w:t>Single CW vs. maximum of 2 CWs</w:t>
      </w:r>
    </w:p>
    <w:tbl>
      <w:tblPr>
        <w:tblStyle w:val="TableGrid"/>
        <w:tblW w:w="0" w:type="auto"/>
        <w:tblLook w:val="04A0" w:firstRow="1" w:lastRow="0" w:firstColumn="1" w:lastColumn="0" w:noHBand="0" w:noVBand="1"/>
      </w:tblPr>
      <w:tblGrid>
        <w:gridCol w:w="2718"/>
        <w:gridCol w:w="2610"/>
        <w:gridCol w:w="2340"/>
        <w:gridCol w:w="2187"/>
      </w:tblGrid>
      <w:tr w:rsidR="00CD31A0" w:rsidRPr="0035575B" w14:paraId="0F4BFBD8" w14:textId="77777777" w:rsidTr="00855199">
        <w:tc>
          <w:tcPr>
            <w:tcW w:w="2718" w:type="dxa"/>
            <w:shd w:val="clear" w:color="auto" w:fill="FFFF00"/>
          </w:tcPr>
          <w:p w14:paraId="76A6D772" w14:textId="59E04F08"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Factor</w:t>
            </w:r>
          </w:p>
        </w:tc>
        <w:tc>
          <w:tcPr>
            <w:tcW w:w="2610" w:type="dxa"/>
            <w:shd w:val="clear" w:color="auto" w:fill="FFFF00"/>
          </w:tcPr>
          <w:p w14:paraId="79A42021" w14:textId="5ADE574E"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System impact</w:t>
            </w:r>
          </w:p>
        </w:tc>
        <w:tc>
          <w:tcPr>
            <w:tcW w:w="2340" w:type="dxa"/>
            <w:shd w:val="clear" w:color="auto" w:fill="FFFF00"/>
          </w:tcPr>
          <w:p w14:paraId="28718B99" w14:textId="491A2E97"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Single CW</w:t>
            </w:r>
          </w:p>
        </w:tc>
        <w:tc>
          <w:tcPr>
            <w:tcW w:w="2187" w:type="dxa"/>
            <w:shd w:val="clear" w:color="auto" w:fill="FFFF00"/>
          </w:tcPr>
          <w:p w14:paraId="27053EEE" w14:textId="2820569B" w:rsidR="00CD31A0" w:rsidRPr="0035575B" w:rsidRDefault="00CD31A0" w:rsidP="00E536A8">
            <w:pPr>
              <w:snapToGrid w:val="0"/>
              <w:spacing w:after="0"/>
              <w:rPr>
                <w:rFonts w:ascii="Calibri" w:hAnsi="Calibri"/>
                <w:lang w:val="en-US"/>
              </w:rPr>
            </w:pPr>
            <w:r w:rsidRPr="0035575B">
              <w:rPr>
                <w:rFonts w:ascii="Calibri" w:hAnsi="Calibri"/>
                <w:b/>
                <w:bCs/>
                <w:kern w:val="24"/>
                <w:lang w:val="en-US"/>
              </w:rPr>
              <w:t>Max 2 CWs</w:t>
            </w:r>
          </w:p>
        </w:tc>
      </w:tr>
      <w:tr w:rsidR="00CD31A0" w:rsidRPr="0035575B" w14:paraId="568F9958" w14:textId="77777777" w:rsidTr="00855199">
        <w:tc>
          <w:tcPr>
            <w:tcW w:w="2718" w:type="dxa"/>
          </w:tcPr>
          <w:p w14:paraId="7109369A" w14:textId="1845C0C4" w:rsidR="00CD31A0" w:rsidRPr="00855199" w:rsidRDefault="00CD31A0" w:rsidP="00855199">
            <w:pPr>
              <w:pStyle w:val="NormalWeb"/>
              <w:snapToGrid w:val="0"/>
              <w:spacing w:before="0" w:beforeAutospacing="0" w:after="0" w:afterAutospacing="0"/>
              <w:rPr>
                <w:rFonts w:ascii="Calibri" w:hAnsi="Calibri"/>
                <w:bCs/>
                <w:kern w:val="24"/>
                <w:sz w:val="20"/>
                <w:szCs w:val="20"/>
              </w:rPr>
            </w:pPr>
            <w:r w:rsidRPr="0035575B">
              <w:rPr>
                <w:rFonts w:ascii="Calibri" w:hAnsi="Calibri"/>
                <w:bCs/>
                <w:kern w:val="24"/>
                <w:sz w:val="20"/>
                <w:szCs w:val="20"/>
              </w:rPr>
              <w:t>DL overhead</w:t>
            </w:r>
            <w:r w:rsidR="00855199">
              <w:rPr>
                <w:rFonts w:ascii="Calibri" w:hAnsi="Calibri"/>
                <w:bCs/>
                <w:kern w:val="24"/>
                <w:sz w:val="20"/>
                <w:szCs w:val="20"/>
              </w:rPr>
              <w:t xml:space="preserve">: </w:t>
            </w:r>
            <w:r w:rsidRPr="0035575B">
              <w:rPr>
                <w:rFonts w:ascii="Calibri" w:hAnsi="Calibri"/>
                <w:kern w:val="24"/>
                <w:sz w:val="20"/>
                <w:szCs w:val="20"/>
              </w:rPr>
              <w:t>DCI payload for MCS and HARQ-related info</w:t>
            </w:r>
            <w:r w:rsidR="00855199">
              <w:rPr>
                <w:rFonts w:ascii="Calibri" w:hAnsi="Calibri"/>
                <w:kern w:val="24"/>
                <w:sz w:val="20"/>
                <w:szCs w:val="20"/>
              </w:rPr>
              <w:t xml:space="preserve"> (N</w:t>
            </w:r>
            <w:r w:rsidR="00D80D08" w:rsidRPr="0035575B">
              <w:rPr>
                <w:rFonts w:ascii="Calibri" w:hAnsi="Calibri"/>
                <w:kern w:val="24"/>
                <w:sz w:val="20"/>
                <w:szCs w:val="20"/>
              </w:rPr>
              <w:t>DI-RV)</w:t>
            </w:r>
          </w:p>
        </w:tc>
        <w:tc>
          <w:tcPr>
            <w:tcW w:w="2610" w:type="dxa"/>
          </w:tcPr>
          <w:p w14:paraId="0980A770" w14:textId="1EC83344" w:rsidR="00CD31A0" w:rsidRPr="0035575B" w:rsidRDefault="00CD31A0" w:rsidP="00E536A8">
            <w:pPr>
              <w:snapToGrid w:val="0"/>
              <w:spacing w:after="0"/>
              <w:rPr>
                <w:rFonts w:ascii="Calibri" w:hAnsi="Calibri"/>
                <w:lang w:val="en-US"/>
              </w:rPr>
            </w:pPr>
            <w:r w:rsidRPr="0035575B">
              <w:rPr>
                <w:rFonts w:ascii="Calibri" w:hAnsi="Calibri"/>
                <w:kern w:val="24"/>
                <w:lang w:val="en-US"/>
              </w:rPr>
              <w:t>DL control resource usage/coverage</w:t>
            </w:r>
          </w:p>
        </w:tc>
        <w:tc>
          <w:tcPr>
            <w:tcW w:w="2340" w:type="dxa"/>
          </w:tcPr>
          <w:p w14:paraId="27A41FF9" w14:textId="0C7A2ADB" w:rsidR="00CD31A0" w:rsidRPr="0035575B" w:rsidRDefault="00CD31A0" w:rsidP="00E536A8">
            <w:pPr>
              <w:snapToGrid w:val="0"/>
              <w:spacing w:after="0"/>
              <w:rPr>
                <w:rFonts w:ascii="Calibri" w:hAnsi="Calibri"/>
                <w:lang w:val="en-US"/>
              </w:rPr>
            </w:pPr>
            <w:r w:rsidRPr="0035575B">
              <w:rPr>
                <w:rFonts w:ascii="Calibri" w:hAnsi="Calibri"/>
                <w:kern w:val="24"/>
                <w:lang w:val="en-US"/>
              </w:rPr>
              <w:t>Superior</w:t>
            </w:r>
          </w:p>
        </w:tc>
        <w:tc>
          <w:tcPr>
            <w:tcW w:w="2187" w:type="dxa"/>
          </w:tcPr>
          <w:p w14:paraId="5E6B5458" w14:textId="7BA74A0D" w:rsidR="00CD31A0" w:rsidRPr="0035575B" w:rsidRDefault="00CD31A0" w:rsidP="00E536A8">
            <w:pPr>
              <w:snapToGrid w:val="0"/>
              <w:spacing w:after="0"/>
              <w:rPr>
                <w:rFonts w:ascii="Calibri" w:hAnsi="Calibri"/>
                <w:lang w:val="en-US"/>
              </w:rPr>
            </w:pPr>
            <w:r w:rsidRPr="0035575B">
              <w:rPr>
                <w:rFonts w:ascii="Calibri" w:hAnsi="Calibri"/>
                <w:kern w:val="24"/>
                <w:lang w:val="en-US"/>
              </w:rPr>
              <w:t>--</w:t>
            </w:r>
          </w:p>
        </w:tc>
      </w:tr>
      <w:tr w:rsidR="00CD31A0" w:rsidRPr="0035575B" w14:paraId="6B9C813B" w14:textId="77777777" w:rsidTr="00855199">
        <w:tc>
          <w:tcPr>
            <w:tcW w:w="2718" w:type="dxa"/>
          </w:tcPr>
          <w:p w14:paraId="5DFABBF4" w14:textId="3483D0DF" w:rsidR="00CD31A0" w:rsidRPr="00855199" w:rsidRDefault="00CD31A0" w:rsidP="00855199">
            <w:pPr>
              <w:pStyle w:val="NormalWeb"/>
              <w:snapToGrid w:val="0"/>
              <w:spacing w:before="0" w:beforeAutospacing="0" w:after="0" w:afterAutospacing="0"/>
              <w:rPr>
                <w:rFonts w:ascii="Calibri" w:hAnsi="Calibri"/>
                <w:bCs/>
                <w:kern w:val="24"/>
                <w:sz w:val="20"/>
                <w:szCs w:val="20"/>
              </w:rPr>
            </w:pPr>
            <w:r w:rsidRPr="0035575B">
              <w:rPr>
                <w:rFonts w:ascii="Calibri" w:hAnsi="Calibri"/>
                <w:bCs/>
                <w:kern w:val="24"/>
                <w:sz w:val="20"/>
                <w:szCs w:val="20"/>
              </w:rPr>
              <w:t>UL overhead</w:t>
            </w:r>
            <w:r w:rsidR="00855199">
              <w:rPr>
                <w:rFonts w:ascii="Calibri" w:hAnsi="Calibri"/>
                <w:bCs/>
                <w:kern w:val="24"/>
                <w:sz w:val="20"/>
                <w:szCs w:val="20"/>
              </w:rPr>
              <w:t xml:space="preserve">: </w:t>
            </w:r>
            <w:r w:rsidR="00D80D08" w:rsidRPr="0035575B">
              <w:rPr>
                <w:rFonts w:ascii="Calibri" w:hAnsi="Calibri"/>
                <w:kern w:val="24"/>
                <w:sz w:val="20"/>
                <w:szCs w:val="20"/>
              </w:rPr>
              <w:t>CQI</w:t>
            </w:r>
            <w:r w:rsidRPr="0035575B">
              <w:rPr>
                <w:rFonts w:ascii="Calibri" w:hAnsi="Calibri"/>
                <w:kern w:val="24"/>
                <w:sz w:val="20"/>
                <w:szCs w:val="20"/>
              </w:rPr>
              <w:t xml:space="preserve"> overhead</w:t>
            </w:r>
            <w:r w:rsidR="00855199">
              <w:rPr>
                <w:rFonts w:ascii="Calibri" w:hAnsi="Calibri"/>
                <w:kern w:val="24"/>
                <w:sz w:val="20"/>
                <w:szCs w:val="20"/>
              </w:rPr>
              <w:t xml:space="preserve"> and </w:t>
            </w:r>
            <w:r w:rsidRPr="0035575B">
              <w:rPr>
                <w:rFonts w:ascii="Calibri" w:hAnsi="Calibri"/>
                <w:kern w:val="24"/>
                <w:sz w:val="20"/>
                <w:szCs w:val="20"/>
              </w:rPr>
              <w:t>DL HARQ-ACK</w:t>
            </w:r>
          </w:p>
        </w:tc>
        <w:tc>
          <w:tcPr>
            <w:tcW w:w="2610" w:type="dxa"/>
          </w:tcPr>
          <w:p w14:paraId="77096A8F" w14:textId="016368B6" w:rsidR="00CD31A0" w:rsidRPr="0035575B" w:rsidRDefault="00CD31A0" w:rsidP="00E536A8">
            <w:pPr>
              <w:snapToGrid w:val="0"/>
              <w:spacing w:after="0"/>
              <w:rPr>
                <w:rFonts w:ascii="Calibri" w:hAnsi="Calibri"/>
                <w:lang w:val="en-US"/>
              </w:rPr>
            </w:pPr>
            <w:r w:rsidRPr="0035575B">
              <w:rPr>
                <w:rFonts w:ascii="Calibri" w:hAnsi="Calibri"/>
                <w:kern w:val="24"/>
                <w:lang w:val="en-US"/>
              </w:rPr>
              <w:t>UL control resource usage/coverage</w:t>
            </w:r>
          </w:p>
        </w:tc>
        <w:tc>
          <w:tcPr>
            <w:tcW w:w="2340" w:type="dxa"/>
          </w:tcPr>
          <w:p w14:paraId="3F49F7DF" w14:textId="45CAB86C" w:rsidR="00CD31A0" w:rsidRPr="0035575B" w:rsidRDefault="00CD31A0" w:rsidP="00E536A8">
            <w:pPr>
              <w:snapToGrid w:val="0"/>
              <w:spacing w:after="0"/>
              <w:rPr>
                <w:rFonts w:ascii="Calibri" w:hAnsi="Calibri"/>
                <w:lang w:val="en-US"/>
              </w:rPr>
            </w:pPr>
            <w:r w:rsidRPr="0035575B">
              <w:rPr>
                <w:rFonts w:ascii="Calibri" w:hAnsi="Calibri"/>
                <w:kern w:val="24"/>
                <w:lang w:val="en-US"/>
              </w:rPr>
              <w:t>Superior</w:t>
            </w:r>
          </w:p>
        </w:tc>
        <w:tc>
          <w:tcPr>
            <w:tcW w:w="2187" w:type="dxa"/>
          </w:tcPr>
          <w:p w14:paraId="13B6EC86" w14:textId="5BD0DB71" w:rsidR="00CD31A0" w:rsidRPr="0035575B" w:rsidRDefault="00CD31A0" w:rsidP="00E536A8">
            <w:pPr>
              <w:snapToGrid w:val="0"/>
              <w:spacing w:after="0"/>
              <w:rPr>
                <w:rFonts w:ascii="Calibri" w:hAnsi="Calibri"/>
                <w:lang w:val="en-US"/>
              </w:rPr>
            </w:pPr>
            <w:r w:rsidRPr="0035575B">
              <w:rPr>
                <w:rFonts w:ascii="Calibri" w:hAnsi="Calibri"/>
                <w:kern w:val="24"/>
                <w:lang w:val="en-US"/>
              </w:rPr>
              <w:t>--</w:t>
            </w:r>
          </w:p>
        </w:tc>
      </w:tr>
      <w:tr w:rsidR="00CD31A0" w:rsidRPr="0035575B" w14:paraId="538116A6" w14:textId="77777777" w:rsidTr="00855199">
        <w:tc>
          <w:tcPr>
            <w:tcW w:w="2718" w:type="dxa"/>
          </w:tcPr>
          <w:p w14:paraId="6E16A93F" w14:textId="0ACA2C5F" w:rsidR="00CD31A0" w:rsidRPr="0035575B" w:rsidRDefault="00CD31A0" w:rsidP="001F5C8D">
            <w:pPr>
              <w:pStyle w:val="NormalWeb"/>
              <w:snapToGrid w:val="0"/>
              <w:spacing w:before="0" w:beforeAutospacing="0" w:after="0" w:afterAutospacing="0"/>
              <w:rPr>
                <w:rFonts w:ascii="Calibri" w:hAnsi="Calibri"/>
                <w:sz w:val="20"/>
                <w:szCs w:val="20"/>
              </w:rPr>
            </w:pPr>
            <w:r w:rsidRPr="0035575B">
              <w:rPr>
                <w:rFonts w:ascii="Calibri" w:hAnsi="Calibri"/>
                <w:kern w:val="24"/>
                <w:sz w:val="20"/>
                <w:szCs w:val="20"/>
              </w:rPr>
              <w:t>Choice of advanced receivers (MMSE-SIC, ML-type)</w:t>
            </w:r>
          </w:p>
        </w:tc>
        <w:tc>
          <w:tcPr>
            <w:tcW w:w="2610" w:type="dxa"/>
          </w:tcPr>
          <w:p w14:paraId="7667B69E" w14:textId="6674B3B3" w:rsidR="00CD31A0" w:rsidRPr="0035575B" w:rsidRDefault="001F5C8D" w:rsidP="00D447B7">
            <w:pPr>
              <w:snapToGrid w:val="0"/>
              <w:spacing w:after="0"/>
              <w:rPr>
                <w:rFonts w:ascii="Calibri" w:hAnsi="Calibri"/>
                <w:lang w:val="en-US"/>
              </w:rPr>
            </w:pPr>
            <w:r>
              <w:rPr>
                <w:rFonts w:ascii="Calibri" w:hAnsi="Calibri"/>
                <w:kern w:val="24"/>
                <w:lang w:val="en-US"/>
              </w:rPr>
              <w:t>Lower BLER with advanced receivers</w:t>
            </w:r>
            <w:r w:rsidR="00D447B7">
              <w:rPr>
                <w:rFonts w:ascii="Calibri" w:hAnsi="Calibri"/>
                <w:kern w:val="24"/>
                <w:lang w:val="en-US"/>
              </w:rPr>
              <w:t>, throughout gain coming from outer loop link adaptation</w:t>
            </w:r>
          </w:p>
        </w:tc>
        <w:tc>
          <w:tcPr>
            <w:tcW w:w="2340" w:type="dxa"/>
          </w:tcPr>
          <w:p w14:paraId="54146B17" w14:textId="50D15F99" w:rsidR="001F5C8D" w:rsidRDefault="00CD31A0" w:rsidP="001F5C8D">
            <w:pPr>
              <w:snapToGrid w:val="0"/>
              <w:spacing w:after="0"/>
              <w:rPr>
                <w:rFonts w:ascii="Calibri" w:hAnsi="Calibri"/>
                <w:kern w:val="24"/>
                <w:lang w:val="en-US"/>
              </w:rPr>
            </w:pPr>
            <w:r w:rsidRPr="0035575B">
              <w:rPr>
                <w:rFonts w:ascii="Calibri" w:hAnsi="Calibri"/>
                <w:kern w:val="24"/>
                <w:lang w:val="en-US"/>
              </w:rPr>
              <w:t>ML-type</w:t>
            </w:r>
            <w:r w:rsidR="00D447B7">
              <w:rPr>
                <w:rFonts w:ascii="Calibri" w:hAnsi="Calibri"/>
                <w:kern w:val="24"/>
                <w:lang w:val="en-US"/>
              </w:rPr>
              <w:t xml:space="preserve"> applicable </w:t>
            </w:r>
          </w:p>
          <w:p w14:paraId="03D5B86C" w14:textId="41B48017" w:rsidR="00CD31A0" w:rsidRPr="00D447B7" w:rsidRDefault="001F5C8D" w:rsidP="001F5C8D">
            <w:pPr>
              <w:snapToGrid w:val="0"/>
              <w:spacing w:after="0"/>
              <w:rPr>
                <w:rFonts w:ascii="Calibri" w:hAnsi="Calibri"/>
                <w:kern w:val="24"/>
                <w:lang w:val="en-US"/>
              </w:rPr>
            </w:pPr>
            <w:r w:rsidRPr="0035575B">
              <w:rPr>
                <w:rFonts w:ascii="Calibri" w:hAnsi="Calibri"/>
                <w:kern w:val="24"/>
                <w:lang w:val="en-US"/>
              </w:rPr>
              <w:t>MMSE-SIC</w:t>
            </w:r>
            <w:r w:rsidR="00D447B7">
              <w:rPr>
                <w:rFonts w:ascii="Calibri" w:hAnsi="Calibri"/>
                <w:kern w:val="24"/>
                <w:lang w:val="en-US"/>
              </w:rPr>
              <w:t xml:space="preserve"> applicable if CB-level mapping is used</w:t>
            </w:r>
            <w:r w:rsidRPr="0035575B">
              <w:rPr>
                <w:rFonts w:ascii="Calibri" w:hAnsi="Calibri"/>
                <w:kern w:val="24"/>
                <w:lang w:val="en-US"/>
              </w:rPr>
              <w:t xml:space="preserve"> </w:t>
            </w:r>
            <w:r w:rsidR="00D447B7">
              <w:rPr>
                <w:rFonts w:ascii="Calibri" w:hAnsi="Calibri"/>
                <w:kern w:val="24"/>
                <w:lang w:val="en-US"/>
              </w:rPr>
              <w:t xml:space="preserve">(see section </w:t>
            </w:r>
            <w:r w:rsidR="00D447B7">
              <w:rPr>
                <w:rFonts w:ascii="Calibri" w:hAnsi="Calibri"/>
                <w:kern w:val="24"/>
                <w:lang w:val="en-US"/>
              </w:rPr>
              <w:fldChar w:fldCharType="begin"/>
            </w:r>
            <w:r w:rsidR="00D447B7">
              <w:rPr>
                <w:rFonts w:ascii="Calibri" w:hAnsi="Calibri"/>
                <w:kern w:val="24"/>
                <w:lang w:val="en-US"/>
              </w:rPr>
              <w:instrText xml:space="preserve"> REF _Ref471392278 \r \h </w:instrText>
            </w:r>
            <w:r w:rsidR="00D447B7">
              <w:rPr>
                <w:rFonts w:ascii="Calibri" w:hAnsi="Calibri"/>
                <w:kern w:val="24"/>
                <w:lang w:val="en-US"/>
              </w:rPr>
            </w:r>
            <w:r w:rsidR="00D447B7">
              <w:rPr>
                <w:rFonts w:ascii="Calibri" w:hAnsi="Calibri"/>
                <w:kern w:val="24"/>
                <w:lang w:val="en-US"/>
              </w:rPr>
              <w:fldChar w:fldCharType="separate"/>
            </w:r>
            <w:r w:rsidR="00BA19BA">
              <w:rPr>
                <w:rFonts w:ascii="Calibri" w:hAnsi="Calibri"/>
                <w:kern w:val="24"/>
                <w:lang w:val="en-US"/>
              </w:rPr>
              <w:t>4</w:t>
            </w:r>
            <w:r w:rsidR="00D447B7">
              <w:rPr>
                <w:rFonts w:ascii="Calibri" w:hAnsi="Calibri"/>
                <w:kern w:val="24"/>
                <w:lang w:val="en-US"/>
              </w:rPr>
              <w:fldChar w:fldCharType="end"/>
            </w:r>
            <w:r w:rsidR="00D447B7">
              <w:rPr>
                <w:rFonts w:ascii="Calibri" w:hAnsi="Calibri"/>
                <w:kern w:val="24"/>
                <w:lang w:val="en-US"/>
              </w:rPr>
              <w:t>)</w:t>
            </w:r>
          </w:p>
        </w:tc>
        <w:tc>
          <w:tcPr>
            <w:tcW w:w="2187" w:type="dxa"/>
          </w:tcPr>
          <w:p w14:paraId="14C11DFF" w14:textId="77777777" w:rsidR="00CD31A0" w:rsidRDefault="00D447B7" w:rsidP="00E536A8">
            <w:pPr>
              <w:snapToGrid w:val="0"/>
              <w:spacing w:after="0"/>
              <w:rPr>
                <w:rFonts w:ascii="Calibri" w:hAnsi="Calibri"/>
                <w:kern w:val="24"/>
                <w:lang w:val="en-US"/>
              </w:rPr>
            </w:pPr>
            <w:r>
              <w:rPr>
                <w:rFonts w:ascii="Calibri" w:hAnsi="Calibri"/>
                <w:kern w:val="24"/>
                <w:lang w:val="en-US"/>
              </w:rPr>
              <w:t>ML-type applicable</w:t>
            </w:r>
          </w:p>
          <w:p w14:paraId="3910C5CD" w14:textId="3301AA2D" w:rsidR="00D447B7" w:rsidRPr="0035575B" w:rsidRDefault="00D447B7" w:rsidP="00E536A8">
            <w:pPr>
              <w:snapToGrid w:val="0"/>
              <w:spacing w:after="0"/>
              <w:rPr>
                <w:rFonts w:ascii="Calibri" w:hAnsi="Calibri"/>
                <w:lang w:val="en-US"/>
              </w:rPr>
            </w:pPr>
            <w:r>
              <w:rPr>
                <w:rFonts w:ascii="Calibri" w:hAnsi="Calibri"/>
                <w:kern w:val="24"/>
                <w:lang w:val="en-US"/>
              </w:rPr>
              <w:t>MMSE-SIC across CWs applicable</w:t>
            </w:r>
          </w:p>
        </w:tc>
      </w:tr>
      <w:tr w:rsidR="00CD31A0" w:rsidRPr="0035575B" w14:paraId="48C666AC" w14:textId="77777777" w:rsidTr="00855199">
        <w:tc>
          <w:tcPr>
            <w:tcW w:w="2718" w:type="dxa"/>
          </w:tcPr>
          <w:p w14:paraId="06B63AE2" w14:textId="30173A13" w:rsidR="00CD31A0" w:rsidRPr="00855199" w:rsidRDefault="00855199" w:rsidP="00855199">
            <w:pPr>
              <w:pStyle w:val="NormalWeb"/>
              <w:snapToGrid w:val="0"/>
              <w:spacing w:before="0" w:beforeAutospacing="0" w:after="0" w:afterAutospacing="0"/>
              <w:rPr>
                <w:rFonts w:ascii="Calibri" w:hAnsi="Calibri"/>
                <w:bCs/>
                <w:kern w:val="24"/>
                <w:sz w:val="20"/>
                <w:szCs w:val="20"/>
              </w:rPr>
            </w:pPr>
            <w:r>
              <w:rPr>
                <w:rFonts w:ascii="Calibri" w:hAnsi="Calibri"/>
                <w:bCs/>
                <w:kern w:val="24"/>
                <w:sz w:val="20"/>
                <w:szCs w:val="20"/>
              </w:rPr>
              <w:t xml:space="preserve">Multi-TRP: </w:t>
            </w:r>
            <w:r w:rsidR="00CD31A0" w:rsidRPr="0035575B">
              <w:rPr>
                <w:rFonts w:ascii="Calibri" w:hAnsi="Calibri"/>
                <w:kern w:val="24"/>
                <w:sz w:val="20"/>
                <w:szCs w:val="20"/>
              </w:rPr>
              <w:t xml:space="preserve">Especially </w:t>
            </w:r>
            <w:r>
              <w:rPr>
                <w:rFonts w:ascii="Calibri" w:hAnsi="Calibri"/>
                <w:kern w:val="24"/>
                <w:sz w:val="20"/>
                <w:szCs w:val="20"/>
              </w:rPr>
              <w:t xml:space="preserve">for </w:t>
            </w:r>
            <w:r w:rsidR="00CD31A0" w:rsidRPr="0035575B">
              <w:rPr>
                <w:rFonts w:ascii="Calibri" w:hAnsi="Calibri"/>
                <w:kern w:val="24"/>
                <w:sz w:val="20"/>
                <w:szCs w:val="20"/>
              </w:rPr>
              <w:t>non-coherent JT</w:t>
            </w:r>
            <w:r>
              <w:rPr>
                <w:rFonts w:ascii="Calibri" w:hAnsi="Calibri"/>
                <w:kern w:val="24"/>
                <w:sz w:val="20"/>
                <w:szCs w:val="20"/>
              </w:rPr>
              <w:t xml:space="preserve"> </w:t>
            </w:r>
            <w:r w:rsidRPr="00855199">
              <w:rPr>
                <w:rFonts w:ascii="Calibri" w:hAnsi="Calibri"/>
                <w:kern w:val="24"/>
                <w:sz w:val="20"/>
                <w:szCs w:val="20"/>
              </w:rPr>
              <w:t xml:space="preserve">(note: </w:t>
            </w:r>
            <w:r w:rsidR="00CD31A0" w:rsidRPr="00855199">
              <w:rPr>
                <w:rFonts w:ascii="Calibri" w:hAnsi="Calibri"/>
                <w:kern w:val="24"/>
                <w:sz w:val="20"/>
                <w:szCs w:val="20"/>
              </w:rPr>
              <w:t>COMP scheme is transparent to UE</w:t>
            </w:r>
            <w:r w:rsidRPr="00855199">
              <w:rPr>
                <w:rFonts w:ascii="Calibri" w:hAnsi="Calibri"/>
                <w:kern w:val="24"/>
                <w:sz w:val="20"/>
                <w:szCs w:val="20"/>
              </w:rPr>
              <w:t>)</w:t>
            </w:r>
          </w:p>
        </w:tc>
        <w:tc>
          <w:tcPr>
            <w:tcW w:w="2610" w:type="dxa"/>
          </w:tcPr>
          <w:p w14:paraId="17FDA108" w14:textId="3BCC419E" w:rsidR="00CD31A0" w:rsidRPr="0035575B" w:rsidRDefault="00D447B7" w:rsidP="00E536A8">
            <w:pPr>
              <w:snapToGrid w:val="0"/>
              <w:spacing w:after="0"/>
              <w:rPr>
                <w:rFonts w:ascii="Calibri" w:hAnsi="Calibri"/>
                <w:lang w:val="en-US"/>
              </w:rPr>
            </w:pPr>
            <w:r>
              <w:rPr>
                <w:rFonts w:ascii="Calibri" w:hAnsi="Calibri"/>
                <w:kern w:val="24"/>
                <w:lang w:val="en-US"/>
              </w:rPr>
              <w:t>Whether signaling optimization for NC-JT (single DCI for multi-TRP transmission) pays off</w:t>
            </w:r>
          </w:p>
        </w:tc>
        <w:tc>
          <w:tcPr>
            <w:tcW w:w="4527" w:type="dxa"/>
            <w:gridSpan w:val="2"/>
          </w:tcPr>
          <w:p w14:paraId="39B6108A" w14:textId="77777777" w:rsidR="00CD31A0" w:rsidRPr="0035575B" w:rsidRDefault="00CD31A0" w:rsidP="00E536A8">
            <w:pPr>
              <w:snapToGrid w:val="0"/>
              <w:spacing w:after="0"/>
              <w:rPr>
                <w:rFonts w:ascii="Calibri" w:hAnsi="Calibri"/>
                <w:lang w:val="en-US"/>
              </w:rPr>
            </w:pPr>
            <w:r w:rsidRPr="0035575B">
              <w:rPr>
                <w:rFonts w:ascii="Calibri" w:hAnsi="Calibri"/>
                <w:lang w:val="en-US"/>
              </w:rPr>
              <w:t xml:space="preserve">NC-JT may necessitate a single UE to receive/decode multiple CWs </w:t>
            </w:r>
          </w:p>
          <w:p w14:paraId="37D02FCC" w14:textId="77777777" w:rsidR="00CD31A0" w:rsidRPr="0035575B" w:rsidRDefault="00CD31A0" w:rsidP="00E536A8">
            <w:pPr>
              <w:snapToGrid w:val="0"/>
              <w:spacing w:after="0"/>
              <w:rPr>
                <w:rFonts w:ascii="Calibri" w:hAnsi="Calibri"/>
                <w:lang w:val="en-US"/>
              </w:rPr>
            </w:pPr>
          </w:p>
        </w:tc>
      </w:tr>
    </w:tbl>
    <w:p w14:paraId="639CF859" w14:textId="77777777" w:rsidR="008E4050" w:rsidRDefault="008E4050" w:rsidP="008E4050">
      <w:pPr>
        <w:snapToGrid w:val="0"/>
        <w:spacing w:before="60" w:after="60" w:line="288" w:lineRule="auto"/>
        <w:jc w:val="both"/>
        <w:rPr>
          <w:lang w:val="en-US"/>
        </w:rPr>
      </w:pPr>
    </w:p>
    <w:p w14:paraId="76BEF59A" w14:textId="2BEF13AC" w:rsidR="00D64D7C" w:rsidRDefault="00D64D7C" w:rsidP="00D64D7C">
      <w:pPr>
        <w:snapToGrid w:val="0"/>
        <w:spacing w:before="60" w:after="60" w:line="288" w:lineRule="auto"/>
        <w:ind w:firstLine="450"/>
        <w:jc w:val="both"/>
        <w:rPr>
          <w:lang w:val="en-US"/>
        </w:rPr>
      </w:pPr>
      <w:r>
        <w:rPr>
          <w:lang w:val="en-US"/>
        </w:rPr>
        <w:t xml:space="preserve">One may argue that multiple CWs can be supported in conjunction with overhead reduction techniques such as spatial bundling for ACK/NAK and/or CQI. However, such techniques have been employed in LTE not as primary, but instead peripheral solutions for special scenarios which come at the expense of performance. For example, spatial bundling is employed for TDD since reporting since 2 HARQ-ACKs cannot be supported for certain </w:t>
      </w:r>
      <w:proofErr w:type="spellStart"/>
      <w:r>
        <w:rPr>
          <w:lang w:val="en-US"/>
        </w:rPr>
        <w:t>subframe</w:t>
      </w:r>
      <w:proofErr w:type="spellEnd"/>
      <w:r>
        <w:rPr>
          <w:lang w:val="en-US"/>
        </w:rPr>
        <w:t xml:space="preserve"> configurations. But its performance is at best the same (or in general worse) than single CW.  </w:t>
      </w:r>
    </w:p>
    <w:p w14:paraId="0163793C" w14:textId="1F03156A" w:rsidR="00D64D7C" w:rsidRDefault="00D64D7C" w:rsidP="00BD761F">
      <w:pPr>
        <w:snapToGrid w:val="0"/>
        <w:spacing w:before="60" w:after="60" w:line="288" w:lineRule="auto"/>
        <w:ind w:firstLine="450"/>
        <w:jc w:val="both"/>
        <w:rPr>
          <w:lang w:val="en-US"/>
        </w:rPr>
      </w:pPr>
      <w:r>
        <w:rPr>
          <w:lang w:val="en-US"/>
        </w:rPr>
        <w:t>Different modulations across different layers can be used together with single CW mapping. However, this comes at the expense of DL/UL overhead (</w:t>
      </w:r>
      <w:r w:rsidRPr="00D64D7C">
        <w:rPr>
          <w:i/>
          <w:lang w:val="en-US"/>
        </w:rPr>
        <w:t>L</w:t>
      </w:r>
      <w:r>
        <w:rPr>
          <w:lang w:val="en-US"/>
        </w:rPr>
        <w:t xml:space="preserve"> – 1 </w:t>
      </w:r>
      <w:r w:rsidR="009666C5">
        <w:rPr>
          <w:lang w:val="en-US"/>
        </w:rPr>
        <w:t xml:space="preserve">additional </w:t>
      </w:r>
      <w:r>
        <w:rPr>
          <w:lang w:val="en-US"/>
        </w:rPr>
        <w:t>modulation fields</w:t>
      </w:r>
      <w:r w:rsidR="009666C5">
        <w:rPr>
          <w:lang w:val="en-US"/>
        </w:rPr>
        <w:t xml:space="preserve"> in DCI, </w:t>
      </w:r>
      <w:r w:rsidR="009666C5" w:rsidRPr="00D64D7C">
        <w:rPr>
          <w:i/>
          <w:lang w:val="en-US"/>
        </w:rPr>
        <w:t>L</w:t>
      </w:r>
      <w:r w:rsidR="009666C5">
        <w:rPr>
          <w:lang w:val="en-US"/>
        </w:rPr>
        <w:t xml:space="preserve"> – 1 additional RI-dependent CQIs). </w:t>
      </w:r>
      <w:r w:rsidR="009666C5">
        <w:rPr>
          <w:lang w:val="en-US"/>
        </w:rPr>
        <w:lastRenderedPageBreak/>
        <w:t xml:space="preserve">Therefore, unless there is some substantial performance gain, employing one modulation per CW is preferred. </w:t>
      </w:r>
      <w:r w:rsidR="00D55098">
        <w:rPr>
          <w:lang w:val="en-US"/>
        </w:rPr>
        <w:t>Note that if it can be demonstrated that the gain of multi-CW over single-CW is marginal (</w:t>
      </w:r>
      <w:r w:rsidR="00BD761F">
        <w:rPr>
          <w:lang w:val="en-US"/>
        </w:rPr>
        <w:t xml:space="preserve">using the same receiver, </w:t>
      </w:r>
      <w:r w:rsidR="00D55098">
        <w:rPr>
          <w:lang w:val="en-US"/>
        </w:rPr>
        <w:t xml:space="preserve">as demonstrated in section </w:t>
      </w:r>
      <w:r w:rsidR="00D55098">
        <w:rPr>
          <w:lang w:val="en-US"/>
        </w:rPr>
        <w:fldChar w:fldCharType="begin"/>
      </w:r>
      <w:r w:rsidR="00D55098">
        <w:rPr>
          <w:lang w:val="en-US"/>
        </w:rPr>
        <w:instrText xml:space="preserve"> REF _Ref471403384 \r \h </w:instrText>
      </w:r>
      <w:r w:rsidR="00D55098">
        <w:rPr>
          <w:lang w:val="en-US"/>
        </w:rPr>
      </w:r>
      <w:r w:rsidR="00D55098">
        <w:rPr>
          <w:lang w:val="en-US"/>
        </w:rPr>
        <w:fldChar w:fldCharType="separate"/>
      </w:r>
      <w:r w:rsidR="00BA19BA">
        <w:rPr>
          <w:lang w:val="en-US"/>
        </w:rPr>
        <w:t>3.2</w:t>
      </w:r>
      <w:r w:rsidR="00D55098">
        <w:rPr>
          <w:lang w:val="en-US"/>
        </w:rPr>
        <w:fldChar w:fldCharType="end"/>
      </w:r>
      <w:r w:rsidR="00D55098">
        <w:rPr>
          <w:lang w:val="en-US"/>
        </w:rPr>
        <w:t xml:space="preserve">), employing different modulations across different layers is not expected to bring any gain.  </w:t>
      </w:r>
    </w:p>
    <w:p w14:paraId="16E0FBF9" w14:textId="77777777" w:rsidR="00D64D7C" w:rsidRDefault="00D64D7C" w:rsidP="008E4050">
      <w:pPr>
        <w:snapToGrid w:val="0"/>
        <w:spacing w:before="60" w:after="60" w:line="288" w:lineRule="auto"/>
        <w:jc w:val="both"/>
        <w:rPr>
          <w:lang w:val="en-US"/>
        </w:rPr>
      </w:pPr>
    </w:p>
    <w:p w14:paraId="52F85862" w14:textId="77777777" w:rsidR="00D64D7C" w:rsidRDefault="008E4050" w:rsidP="008E4050">
      <w:pPr>
        <w:snapToGrid w:val="0"/>
        <w:spacing w:before="60" w:after="60" w:line="288" w:lineRule="auto"/>
        <w:jc w:val="both"/>
        <w:rPr>
          <w:lang w:val="en-US"/>
        </w:rPr>
      </w:pPr>
      <w:r w:rsidRPr="006727E2">
        <w:rPr>
          <w:b/>
          <w:u w:val="single"/>
          <w:lang w:val="en-US"/>
        </w:rPr>
        <w:t>Observation</w:t>
      </w:r>
      <w:r>
        <w:rPr>
          <w:lang w:val="en-US"/>
        </w:rPr>
        <w:t>:</w:t>
      </w:r>
      <w:r w:rsidR="006727E2">
        <w:rPr>
          <w:lang w:val="en-US"/>
        </w:rPr>
        <w:t xml:space="preserve"> </w:t>
      </w:r>
    </w:p>
    <w:p w14:paraId="30C324FA" w14:textId="1C6392C0" w:rsidR="008E4050" w:rsidRPr="00D64D7C" w:rsidRDefault="006727E2" w:rsidP="00E24338">
      <w:pPr>
        <w:pStyle w:val="ListParagraph"/>
        <w:numPr>
          <w:ilvl w:val="0"/>
          <w:numId w:val="13"/>
        </w:numPr>
        <w:snapToGrid w:val="0"/>
        <w:spacing w:before="60" w:after="60" w:line="288" w:lineRule="auto"/>
        <w:ind w:leftChars="0"/>
        <w:jc w:val="both"/>
        <w:rPr>
          <w:lang w:val="en-US"/>
        </w:rPr>
      </w:pPr>
      <w:r w:rsidRPr="00D64D7C">
        <w:rPr>
          <w:i/>
          <w:lang w:val="en-US"/>
        </w:rPr>
        <w:t>From DL/UL overhead, advanced receiver enablement, and multi-TRP support, single CW is superior to employing a maximum of 2 CWs.</w:t>
      </w:r>
    </w:p>
    <w:p w14:paraId="36FB45A8" w14:textId="77777777" w:rsidR="00D64D7C" w:rsidRPr="00D64D7C" w:rsidRDefault="00D64D7C" w:rsidP="00E24338">
      <w:pPr>
        <w:pStyle w:val="ListParagraph"/>
        <w:numPr>
          <w:ilvl w:val="0"/>
          <w:numId w:val="13"/>
        </w:numPr>
        <w:snapToGrid w:val="0"/>
        <w:spacing w:before="60" w:after="60" w:line="288" w:lineRule="auto"/>
        <w:ind w:leftChars="0"/>
        <w:jc w:val="both"/>
        <w:rPr>
          <w:lang w:val="en-US"/>
        </w:rPr>
      </w:pPr>
      <w:r>
        <w:rPr>
          <w:i/>
          <w:lang w:val="en-US"/>
        </w:rPr>
        <w:t>No compelling reason for favoring multiple CWs with overhead reduction techniques (such as spatial bundling) over single CW</w:t>
      </w:r>
    </w:p>
    <w:p w14:paraId="0DD289B9" w14:textId="299AEFA1" w:rsidR="00D64D7C" w:rsidRPr="00D64D7C" w:rsidRDefault="00D64D7C" w:rsidP="00E24338">
      <w:pPr>
        <w:pStyle w:val="ListParagraph"/>
        <w:numPr>
          <w:ilvl w:val="0"/>
          <w:numId w:val="13"/>
        </w:numPr>
        <w:snapToGrid w:val="0"/>
        <w:spacing w:before="60" w:after="60" w:line="288" w:lineRule="auto"/>
        <w:ind w:leftChars="0"/>
        <w:jc w:val="both"/>
        <w:rPr>
          <w:lang w:val="en-US"/>
        </w:rPr>
      </w:pPr>
      <w:r>
        <w:rPr>
          <w:i/>
          <w:lang w:val="en-US"/>
        </w:rPr>
        <w:t>Allowing different modulation schemes across different layers increases DL/UL overhea</w:t>
      </w:r>
      <w:r w:rsidR="00D55098">
        <w:rPr>
          <w:i/>
          <w:lang w:val="en-US"/>
        </w:rPr>
        <w:t>d with unclear potential gain</w:t>
      </w:r>
    </w:p>
    <w:p w14:paraId="1D0DFB4C" w14:textId="0667A76C" w:rsidR="00685583" w:rsidRPr="00685583" w:rsidRDefault="00490340" w:rsidP="00685583">
      <w:pPr>
        <w:pStyle w:val="Heading2"/>
        <w:rPr>
          <w:i/>
          <w:lang w:val="en-US"/>
        </w:rPr>
      </w:pPr>
      <w:bookmarkStart w:id="6" w:name="_Ref471403384"/>
      <w:r>
        <w:rPr>
          <w:i/>
          <w:lang w:val="en-US"/>
        </w:rPr>
        <w:t>Simulation results</w:t>
      </w:r>
      <w:bookmarkEnd w:id="6"/>
    </w:p>
    <w:p w14:paraId="3C6E51ED" w14:textId="56D588CF" w:rsidR="00685583" w:rsidRDefault="00685583" w:rsidP="00685583">
      <w:pPr>
        <w:keepNext/>
        <w:snapToGrid w:val="0"/>
        <w:spacing w:before="60" w:after="60" w:line="288" w:lineRule="auto"/>
        <w:ind w:firstLine="450"/>
        <w:jc w:val="both"/>
        <w:rPr>
          <w:lang w:val="en-US"/>
        </w:rPr>
      </w:pPr>
      <w:r>
        <w:rPr>
          <w:lang w:val="en-US"/>
        </w:rPr>
        <w:t xml:space="preserve">The results are shown in </w:t>
      </w:r>
      <w:r>
        <w:rPr>
          <w:lang w:val="en-US"/>
        </w:rPr>
        <w:fldChar w:fldCharType="begin"/>
      </w:r>
      <w:r>
        <w:rPr>
          <w:lang w:val="en-US"/>
        </w:rPr>
        <w:instrText xml:space="preserve"> REF _Ref471442133 \h  \* MERGEFORMAT </w:instrText>
      </w:r>
      <w:r>
        <w:rPr>
          <w:lang w:val="en-US"/>
        </w:rPr>
      </w:r>
      <w:r>
        <w:rPr>
          <w:lang w:val="en-US"/>
        </w:rPr>
        <w:fldChar w:fldCharType="separate"/>
      </w:r>
      <w:r>
        <w:t xml:space="preserve">Figure </w:t>
      </w:r>
      <w:r>
        <w:rPr>
          <w:noProof/>
        </w:rPr>
        <w:t>2</w:t>
      </w:r>
      <w:r>
        <w:rPr>
          <w:lang w:val="en-US"/>
        </w:rPr>
        <w:fldChar w:fldCharType="end"/>
      </w:r>
      <w:r>
        <w:rPr>
          <w:lang w:val="en-US"/>
        </w:rPr>
        <w:t xml:space="preserve"> – </w:t>
      </w:r>
      <w:r>
        <w:rPr>
          <w:lang w:val="en-US"/>
        </w:rPr>
        <w:fldChar w:fldCharType="begin"/>
      </w:r>
      <w:r>
        <w:rPr>
          <w:lang w:val="en-US"/>
        </w:rPr>
        <w:instrText xml:space="preserve"> REF _Ref471442135 \h  \* MERGEFORMAT </w:instrText>
      </w:r>
      <w:r>
        <w:rPr>
          <w:lang w:val="en-US"/>
        </w:rPr>
      </w:r>
      <w:r>
        <w:rPr>
          <w:lang w:val="en-US"/>
        </w:rPr>
        <w:fldChar w:fldCharType="separate"/>
      </w:r>
      <w:r>
        <w:t xml:space="preserve">Figure </w:t>
      </w:r>
      <w:r>
        <w:rPr>
          <w:noProof/>
        </w:rPr>
        <w:t>5</w:t>
      </w:r>
      <w:r>
        <w:rPr>
          <w:lang w:val="en-US"/>
        </w:rPr>
        <w:fldChar w:fldCharType="end"/>
      </w:r>
      <w:r>
        <w:rPr>
          <w:lang w:val="en-US"/>
        </w:rPr>
        <w:t xml:space="preserve"> for 16 and 32 antenna ports with (</w:t>
      </w:r>
      <w:r w:rsidRPr="00C57592">
        <w:rPr>
          <w:i/>
          <w:lang w:val="en-US"/>
        </w:rPr>
        <w:t>N</w:t>
      </w:r>
      <w:r w:rsidRPr="00C57592">
        <w:rPr>
          <w:vertAlign w:val="subscript"/>
          <w:lang w:val="en-US"/>
        </w:rPr>
        <w:t>1</w:t>
      </w:r>
      <w:r>
        <w:rPr>
          <w:lang w:val="en-US"/>
        </w:rPr>
        <w:t xml:space="preserve">, </w:t>
      </w:r>
      <w:r w:rsidRPr="00C57592">
        <w:rPr>
          <w:i/>
          <w:lang w:val="en-US"/>
        </w:rPr>
        <w:t>N</w:t>
      </w:r>
      <w:r w:rsidRPr="00C57592">
        <w:rPr>
          <w:vertAlign w:val="subscript"/>
          <w:lang w:val="en-US"/>
        </w:rPr>
        <w:t>2</w:t>
      </w:r>
      <w:r>
        <w:rPr>
          <w:lang w:val="en-US"/>
        </w:rPr>
        <w:t xml:space="preserve">) = (2, 4) and (4, 4), respectively, where </w:t>
      </w:r>
      <w:r w:rsidRPr="00C57592">
        <w:rPr>
          <w:i/>
          <w:lang w:val="en-US"/>
        </w:rPr>
        <w:t>N</w:t>
      </w:r>
      <w:r w:rsidRPr="00C57592">
        <w:rPr>
          <w:vertAlign w:val="subscript"/>
          <w:lang w:val="en-US"/>
        </w:rPr>
        <w:t>1</w:t>
      </w:r>
      <w:r>
        <w:rPr>
          <w:lang w:val="en-US"/>
        </w:rPr>
        <w:t xml:space="preserve"> and </w:t>
      </w:r>
      <w:r w:rsidRPr="00C57592">
        <w:rPr>
          <w:i/>
          <w:lang w:val="en-US"/>
        </w:rPr>
        <w:t>N</w:t>
      </w:r>
      <w:r w:rsidRPr="00C57592">
        <w:rPr>
          <w:vertAlign w:val="subscript"/>
          <w:lang w:val="en-US"/>
        </w:rPr>
        <w:t>2</w:t>
      </w:r>
      <w:r>
        <w:rPr>
          <w:lang w:val="en-US"/>
        </w:rPr>
        <w:t xml:space="preserve"> are number of antenna ports in first and second dimensions, respectively. The results are provided for SU and MU (with up to 4 layers) transmissions. In this evaluation, it is assumed that CSI corresponding to up to maximum rank 4 can be fed back to </w:t>
      </w:r>
      <w:proofErr w:type="spellStart"/>
      <w:r>
        <w:rPr>
          <w:lang w:val="en-US"/>
        </w:rPr>
        <w:t>gNB</w:t>
      </w:r>
      <w:proofErr w:type="spellEnd"/>
      <w:r>
        <w:rPr>
          <w:lang w:val="en-US"/>
        </w:rPr>
        <w:t xml:space="preserve">. The performance of the LTE layer mapping (denoted as “2 CWs”) is compared with single CW symbol-level layer mapping (see section </w:t>
      </w:r>
      <w:r>
        <w:rPr>
          <w:lang w:val="en-US"/>
        </w:rPr>
        <w:fldChar w:fldCharType="begin"/>
      </w:r>
      <w:r>
        <w:rPr>
          <w:lang w:val="en-US"/>
        </w:rPr>
        <w:instrText xml:space="preserve"> REF _Ref471392278 \r \h </w:instrText>
      </w:r>
      <w:r>
        <w:rPr>
          <w:lang w:val="en-US"/>
        </w:rPr>
      </w:r>
      <w:r>
        <w:rPr>
          <w:lang w:val="en-US"/>
        </w:rPr>
        <w:fldChar w:fldCharType="separate"/>
      </w:r>
      <w:r>
        <w:rPr>
          <w:lang w:val="en-US"/>
        </w:rPr>
        <w:t>4</w:t>
      </w:r>
      <w:r>
        <w:rPr>
          <w:lang w:val="en-US"/>
        </w:rPr>
        <w:fldChar w:fldCharType="end"/>
      </w:r>
      <w:r>
        <w:rPr>
          <w:lang w:val="en-US"/>
        </w:rPr>
        <w:t xml:space="preserve">, denoted as “1 CW”). The rest of the simulation assumptions are provided in </w:t>
      </w:r>
      <w:r>
        <w:rPr>
          <w:lang w:val="en-US"/>
        </w:rPr>
        <w:fldChar w:fldCharType="begin"/>
      </w:r>
      <w:r>
        <w:rPr>
          <w:lang w:val="en-US"/>
        </w:rPr>
        <w:instrText xml:space="preserve"> REF _Ref427254851 \h  \* MERGEFORMAT </w:instrText>
      </w:r>
      <w:r>
        <w:rPr>
          <w:lang w:val="en-US"/>
        </w:rPr>
      </w:r>
      <w:r>
        <w:rPr>
          <w:lang w:val="en-US"/>
        </w:rPr>
        <w:fldChar w:fldCharType="separate"/>
      </w:r>
      <w:r>
        <w:t xml:space="preserve">Table </w:t>
      </w:r>
      <w:r>
        <w:rPr>
          <w:noProof/>
        </w:rPr>
        <w:t>2</w:t>
      </w:r>
      <w:r>
        <w:rPr>
          <w:lang w:val="en-US"/>
        </w:rPr>
        <w:fldChar w:fldCharType="end"/>
      </w:r>
      <w:r>
        <w:rPr>
          <w:lang w:val="en-US"/>
        </w:rPr>
        <w:t xml:space="preserve"> in appendix, and the details of the results are summarized in </w:t>
      </w:r>
      <w:r>
        <w:rPr>
          <w:lang w:val="en-US"/>
        </w:rPr>
        <w:fldChar w:fldCharType="begin"/>
      </w:r>
      <w:r>
        <w:rPr>
          <w:lang w:val="en-US"/>
        </w:rPr>
        <w:instrText xml:space="preserve"> REF _Ref447191541 \h  \* MERGEFORMAT </w:instrText>
      </w:r>
      <w:r>
        <w:rPr>
          <w:lang w:val="en-US"/>
        </w:rPr>
      </w:r>
      <w:r>
        <w:rPr>
          <w:lang w:val="en-US"/>
        </w:rPr>
        <w:fldChar w:fldCharType="separate"/>
      </w:r>
      <w:r>
        <w:t xml:space="preserve">Table </w:t>
      </w:r>
      <w:r>
        <w:rPr>
          <w:noProof/>
        </w:rPr>
        <w:t>3</w:t>
      </w:r>
      <w:r>
        <w:rPr>
          <w:lang w:val="en-US"/>
        </w:rPr>
        <w:fldChar w:fldCharType="end"/>
      </w:r>
      <w:r>
        <w:rPr>
          <w:lang w:val="en-US"/>
        </w:rPr>
        <w:t xml:space="preserve">.          </w:t>
      </w:r>
    </w:p>
    <w:p w14:paraId="518E8907" w14:textId="77777777" w:rsidR="00685583" w:rsidRDefault="00685583" w:rsidP="00685583">
      <w:pPr>
        <w:keepNext/>
        <w:snapToGrid w:val="0"/>
        <w:spacing w:before="60" w:after="60" w:line="288" w:lineRule="auto"/>
        <w:ind w:firstLine="450"/>
        <w:jc w:val="both"/>
        <w:rPr>
          <w:lang w:val="en-US"/>
        </w:rPr>
      </w:pPr>
    </w:p>
    <w:p w14:paraId="642BA8DF" w14:textId="77777777" w:rsidR="00685583" w:rsidRDefault="00685583" w:rsidP="00685583">
      <w:pPr>
        <w:keepNext/>
        <w:snapToGrid w:val="0"/>
        <w:spacing w:before="60" w:after="60" w:line="288" w:lineRule="auto"/>
        <w:ind w:firstLine="450"/>
        <w:jc w:val="both"/>
        <w:rPr>
          <w:lang w:val="en-US"/>
        </w:rPr>
      </w:pPr>
    </w:p>
    <w:p w14:paraId="79FA54A4" w14:textId="77777777" w:rsidR="00685583" w:rsidRDefault="00685583" w:rsidP="00685583">
      <w:pPr>
        <w:keepNext/>
        <w:snapToGrid w:val="0"/>
        <w:spacing w:before="60" w:after="60" w:line="288" w:lineRule="auto"/>
        <w:ind w:firstLine="450"/>
        <w:jc w:val="both"/>
        <w:sectPr w:rsidR="00685583" w:rsidSect="00FF4D8E">
          <w:headerReference w:type="default" r:id="rId10"/>
          <w:footnotePr>
            <w:numRestart w:val="eachSect"/>
          </w:footnotePr>
          <w:pgSz w:w="11907" w:h="16840" w:code="9"/>
          <w:pgMar w:top="1418" w:right="1134" w:bottom="1134" w:left="1134" w:header="680" w:footer="567" w:gutter="0"/>
          <w:cols w:space="720"/>
        </w:sectPr>
      </w:pPr>
    </w:p>
    <w:p w14:paraId="29DFFCE6" w14:textId="3EDB9BBC" w:rsidR="007E2756" w:rsidRDefault="007E2756" w:rsidP="007E2756">
      <w:pPr>
        <w:keepNext/>
        <w:snapToGrid w:val="0"/>
        <w:spacing w:before="60" w:after="60" w:line="288" w:lineRule="auto"/>
        <w:jc w:val="center"/>
      </w:pPr>
      <w:r>
        <w:rPr>
          <w:noProof/>
          <w:lang w:val="en-US" w:eastAsia="ko-KR"/>
        </w:rPr>
        <w:lastRenderedPageBreak/>
        <w:drawing>
          <wp:inline distT="0" distB="0" distL="0" distR="0" wp14:anchorId="3DEE1669" wp14:editId="2A22A78E">
            <wp:extent cx="2813050" cy="2514600"/>
            <wp:effectExtent l="0" t="0" r="63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5E26E33" w14:textId="35C39E1A" w:rsidR="00CD31A0" w:rsidRDefault="007E2756" w:rsidP="007E2756">
      <w:pPr>
        <w:pStyle w:val="Caption"/>
        <w:jc w:val="center"/>
      </w:pPr>
      <w:bookmarkStart w:id="7" w:name="_Ref471442133"/>
      <w:r>
        <w:t xml:space="preserve">Figure </w:t>
      </w:r>
      <w:r>
        <w:fldChar w:fldCharType="begin"/>
      </w:r>
      <w:r>
        <w:instrText xml:space="preserve"> SEQ Figure \* ARABIC </w:instrText>
      </w:r>
      <w:r>
        <w:fldChar w:fldCharType="separate"/>
      </w:r>
      <w:r w:rsidR="00BA19BA">
        <w:rPr>
          <w:noProof/>
        </w:rPr>
        <w:t>2</w:t>
      </w:r>
      <w:r>
        <w:fldChar w:fldCharType="end"/>
      </w:r>
      <w:bookmarkEnd w:id="7"/>
      <w:r>
        <w:t>: Performance comparison: 16 ports, SU</w:t>
      </w:r>
    </w:p>
    <w:p w14:paraId="29326131" w14:textId="77777777" w:rsidR="007E2756" w:rsidRDefault="007E2756" w:rsidP="007E2756">
      <w:pPr>
        <w:keepNext/>
        <w:snapToGrid w:val="0"/>
        <w:spacing w:before="60" w:after="60" w:line="288" w:lineRule="auto"/>
        <w:jc w:val="center"/>
      </w:pPr>
      <w:r>
        <w:rPr>
          <w:noProof/>
          <w:lang w:val="en-US" w:eastAsia="ko-KR"/>
        </w:rPr>
        <w:lastRenderedPageBreak/>
        <w:drawing>
          <wp:inline distT="0" distB="0" distL="0" distR="0" wp14:anchorId="59B2DDD6" wp14:editId="46375B58">
            <wp:extent cx="2813050" cy="2514600"/>
            <wp:effectExtent l="0" t="0" r="63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D71FE37" w14:textId="50830418" w:rsidR="007E2756" w:rsidRDefault="007E2756" w:rsidP="007E2756">
      <w:pPr>
        <w:pStyle w:val="Caption"/>
        <w:jc w:val="center"/>
      </w:pPr>
      <w:r>
        <w:t xml:space="preserve">Figure </w:t>
      </w:r>
      <w:r>
        <w:fldChar w:fldCharType="begin"/>
      </w:r>
      <w:r>
        <w:instrText xml:space="preserve"> SEQ Figure \* ARABIC </w:instrText>
      </w:r>
      <w:r>
        <w:fldChar w:fldCharType="separate"/>
      </w:r>
      <w:r w:rsidR="00BA19BA">
        <w:rPr>
          <w:noProof/>
        </w:rPr>
        <w:t>3</w:t>
      </w:r>
      <w:r>
        <w:fldChar w:fldCharType="end"/>
      </w:r>
      <w:r>
        <w:t>: Performance comparison: 16 ports, MU</w:t>
      </w:r>
    </w:p>
    <w:p w14:paraId="7B0BC6CF" w14:textId="77777777" w:rsidR="002E60A4" w:rsidRDefault="002E60A4" w:rsidP="007E2756">
      <w:pPr>
        <w:keepNext/>
        <w:snapToGrid w:val="0"/>
        <w:spacing w:before="60" w:after="60" w:line="288" w:lineRule="auto"/>
        <w:jc w:val="center"/>
        <w:sectPr w:rsidR="002E60A4" w:rsidSect="002E60A4">
          <w:footnotePr>
            <w:numRestart w:val="eachSect"/>
          </w:footnotePr>
          <w:type w:val="continuous"/>
          <w:pgSz w:w="11907" w:h="16840" w:code="9"/>
          <w:pgMar w:top="1418" w:right="1134" w:bottom="1134" w:left="1134" w:header="680" w:footer="567" w:gutter="0"/>
          <w:cols w:num="2" w:space="720"/>
        </w:sectPr>
      </w:pPr>
    </w:p>
    <w:p w14:paraId="3F6B4ECD" w14:textId="317F4877" w:rsidR="007E2756" w:rsidRDefault="007E2756" w:rsidP="007E2756">
      <w:pPr>
        <w:keepNext/>
        <w:snapToGrid w:val="0"/>
        <w:spacing w:before="60" w:after="60" w:line="288" w:lineRule="auto"/>
        <w:jc w:val="center"/>
      </w:pPr>
      <w:r>
        <w:rPr>
          <w:noProof/>
          <w:lang w:val="en-US" w:eastAsia="ko-KR"/>
        </w:rPr>
        <w:lastRenderedPageBreak/>
        <w:drawing>
          <wp:inline distT="0" distB="0" distL="0" distR="0" wp14:anchorId="2ADE995E" wp14:editId="0E01863E">
            <wp:extent cx="2813050" cy="2514600"/>
            <wp:effectExtent l="0" t="0" r="635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2BAD821" w14:textId="2E372F9A" w:rsidR="007E2756" w:rsidRDefault="007E2756" w:rsidP="007E2756">
      <w:pPr>
        <w:pStyle w:val="Caption"/>
        <w:jc w:val="center"/>
      </w:pPr>
      <w:r>
        <w:t xml:space="preserve">Figure </w:t>
      </w:r>
      <w:r>
        <w:fldChar w:fldCharType="begin"/>
      </w:r>
      <w:r>
        <w:instrText xml:space="preserve"> SEQ Figure \* ARABIC </w:instrText>
      </w:r>
      <w:r>
        <w:fldChar w:fldCharType="separate"/>
      </w:r>
      <w:r w:rsidR="00BA19BA">
        <w:rPr>
          <w:noProof/>
        </w:rPr>
        <w:t>4</w:t>
      </w:r>
      <w:r>
        <w:fldChar w:fldCharType="end"/>
      </w:r>
      <w:r>
        <w:t>: Performance comparison: 32 ports, SU</w:t>
      </w:r>
    </w:p>
    <w:p w14:paraId="250232AC" w14:textId="77777777" w:rsidR="007E2756" w:rsidRDefault="007E2756" w:rsidP="007E2756">
      <w:pPr>
        <w:keepNext/>
        <w:snapToGrid w:val="0"/>
        <w:spacing w:before="60" w:after="60" w:line="288" w:lineRule="auto"/>
        <w:jc w:val="center"/>
      </w:pPr>
      <w:r>
        <w:rPr>
          <w:noProof/>
          <w:lang w:val="en-US" w:eastAsia="ko-KR"/>
        </w:rPr>
        <w:lastRenderedPageBreak/>
        <w:drawing>
          <wp:inline distT="0" distB="0" distL="0" distR="0" wp14:anchorId="17175347" wp14:editId="1629F7B9">
            <wp:extent cx="2813050" cy="2514600"/>
            <wp:effectExtent l="0" t="0" r="635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EB8B7AD" w14:textId="0EBF2B9F" w:rsidR="007E2756" w:rsidRPr="007E2756" w:rsidRDefault="007E2756" w:rsidP="007E2756">
      <w:pPr>
        <w:pStyle w:val="Caption"/>
        <w:jc w:val="center"/>
        <w:rPr>
          <w:highlight w:val="yellow"/>
          <w:lang w:val="en-US"/>
        </w:rPr>
      </w:pPr>
      <w:bookmarkStart w:id="8" w:name="_Ref471442135"/>
      <w:r>
        <w:t xml:space="preserve">Figure </w:t>
      </w:r>
      <w:r>
        <w:fldChar w:fldCharType="begin"/>
      </w:r>
      <w:r>
        <w:instrText xml:space="preserve"> SEQ Figure \* ARABIC </w:instrText>
      </w:r>
      <w:r>
        <w:fldChar w:fldCharType="separate"/>
      </w:r>
      <w:r w:rsidR="00BA19BA">
        <w:rPr>
          <w:noProof/>
        </w:rPr>
        <w:t>5</w:t>
      </w:r>
      <w:r>
        <w:fldChar w:fldCharType="end"/>
      </w:r>
      <w:bookmarkEnd w:id="8"/>
      <w:r>
        <w:t>: Performance comparison: 32 ports, MU</w:t>
      </w:r>
    </w:p>
    <w:p w14:paraId="06A6F1D0" w14:textId="77777777" w:rsidR="002E60A4" w:rsidRDefault="002E60A4" w:rsidP="00545A0D">
      <w:pPr>
        <w:snapToGrid w:val="0"/>
        <w:spacing w:before="60" w:after="60" w:line="288" w:lineRule="auto"/>
        <w:ind w:firstLine="450"/>
        <w:jc w:val="both"/>
        <w:rPr>
          <w:lang w:val="en-US"/>
        </w:rPr>
        <w:sectPr w:rsidR="002E60A4" w:rsidSect="002E60A4">
          <w:footnotePr>
            <w:numRestart w:val="eachSect"/>
          </w:footnotePr>
          <w:type w:val="continuous"/>
          <w:pgSz w:w="11907" w:h="16840" w:code="9"/>
          <w:pgMar w:top="1418" w:right="1134" w:bottom="1134" w:left="1134" w:header="680" w:footer="567" w:gutter="0"/>
          <w:cols w:num="2" w:space="720"/>
        </w:sectPr>
      </w:pPr>
    </w:p>
    <w:p w14:paraId="5EE05925" w14:textId="77777777" w:rsidR="00557DA7" w:rsidRPr="00557DA7" w:rsidRDefault="00557DA7" w:rsidP="00D1210F">
      <w:pPr>
        <w:snapToGrid w:val="0"/>
        <w:spacing w:before="60" w:after="60" w:line="288" w:lineRule="auto"/>
        <w:jc w:val="both"/>
        <w:rPr>
          <w:highlight w:val="yellow"/>
          <w:lang w:val="en-US"/>
        </w:rPr>
      </w:pPr>
    </w:p>
    <w:p w14:paraId="7AAA520C" w14:textId="5424556C" w:rsidR="00CD31A0" w:rsidRDefault="00AF78DC" w:rsidP="00AF78DC">
      <w:pPr>
        <w:snapToGrid w:val="0"/>
        <w:spacing w:before="60" w:after="60" w:line="288" w:lineRule="auto"/>
        <w:jc w:val="both"/>
        <w:rPr>
          <w:i/>
          <w:lang w:val="en-US"/>
        </w:rPr>
      </w:pPr>
      <w:r w:rsidRPr="00C57592">
        <w:rPr>
          <w:b/>
          <w:u w:val="single"/>
          <w:lang w:val="en-US"/>
        </w:rPr>
        <w:t>Observation</w:t>
      </w:r>
      <w:r w:rsidRPr="00C57592">
        <w:rPr>
          <w:lang w:val="en-US"/>
        </w:rPr>
        <w:t>:</w:t>
      </w:r>
      <w:r w:rsidR="00AF2BBE" w:rsidRPr="00C57592">
        <w:rPr>
          <w:lang w:val="en-US"/>
        </w:rPr>
        <w:t xml:space="preserve"> </w:t>
      </w:r>
      <w:r w:rsidR="00596C6C" w:rsidRPr="00C57592">
        <w:rPr>
          <w:i/>
          <w:lang w:val="en-US"/>
        </w:rPr>
        <w:t>The</w:t>
      </w:r>
      <w:r w:rsidR="00685583">
        <w:rPr>
          <w:i/>
          <w:lang w:val="en-US"/>
        </w:rPr>
        <w:t xml:space="preserve"> performance of “I CW” and “2 CWs” are similar. </w:t>
      </w:r>
    </w:p>
    <w:p w14:paraId="25ED2BB0" w14:textId="77777777" w:rsidR="00685583" w:rsidRDefault="00685583" w:rsidP="00AF78DC">
      <w:pPr>
        <w:snapToGrid w:val="0"/>
        <w:spacing w:before="60" w:after="60" w:line="288" w:lineRule="auto"/>
        <w:jc w:val="both"/>
        <w:rPr>
          <w:lang w:val="en-US"/>
        </w:rPr>
      </w:pPr>
    </w:p>
    <w:p w14:paraId="4939EC1F" w14:textId="7A9D410E" w:rsidR="00993A06" w:rsidRDefault="00993A06" w:rsidP="00993A06">
      <w:pPr>
        <w:snapToGrid w:val="0"/>
        <w:spacing w:before="60" w:after="60" w:line="288" w:lineRule="auto"/>
        <w:ind w:firstLine="450"/>
        <w:jc w:val="both"/>
        <w:rPr>
          <w:lang w:val="en-US"/>
        </w:rPr>
      </w:pPr>
      <w:r>
        <w:rPr>
          <w:lang w:val="en-US"/>
        </w:rPr>
        <w:t xml:space="preserve">The slight </w:t>
      </w:r>
      <w:r w:rsidR="00B75415">
        <w:rPr>
          <w:lang w:val="en-US"/>
        </w:rPr>
        <w:t>degradation</w:t>
      </w:r>
      <w:r>
        <w:rPr>
          <w:lang w:val="en-US"/>
        </w:rPr>
        <w:t xml:space="preserve"> of “2 CWs” </w:t>
      </w:r>
      <w:r w:rsidR="00B75415">
        <w:rPr>
          <w:lang w:val="en-US"/>
        </w:rPr>
        <w:t>relative to</w:t>
      </w:r>
      <w:r>
        <w:rPr>
          <w:lang w:val="en-US"/>
        </w:rPr>
        <w:t xml:space="preserve"> “1 CW” </w:t>
      </w:r>
      <w:r w:rsidR="00CD3704">
        <w:rPr>
          <w:lang w:val="en-US"/>
        </w:rPr>
        <w:t xml:space="preserve">(~2-3%) </w:t>
      </w:r>
      <w:r w:rsidR="00B75415">
        <w:rPr>
          <w:lang w:val="en-US"/>
        </w:rPr>
        <w:t xml:space="preserve">is </w:t>
      </w:r>
      <w:r>
        <w:rPr>
          <w:lang w:val="en-US"/>
        </w:rPr>
        <w:t xml:space="preserve">partly attributed to the higher sensitivity to link adaptation </w:t>
      </w:r>
      <w:r w:rsidR="004D73C0">
        <w:rPr>
          <w:lang w:val="en-US"/>
        </w:rPr>
        <w:t xml:space="preserve">and CSI measurement </w:t>
      </w:r>
      <w:r w:rsidR="00DD556C">
        <w:rPr>
          <w:lang w:val="en-US"/>
        </w:rPr>
        <w:t>impairments</w:t>
      </w:r>
      <w:r>
        <w:rPr>
          <w:lang w:val="en-US"/>
        </w:rPr>
        <w:t xml:space="preserve">. This is expected since “2 CWs” relies on higher MCS granularity over “1 CW”.  </w:t>
      </w:r>
      <w:bookmarkStart w:id="9" w:name="_GoBack"/>
      <w:bookmarkEnd w:id="9"/>
    </w:p>
    <w:p w14:paraId="7EB634A9" w14:textId="0BAD4D6A" w:rsidR="00557DA7" w:rsidRDefault="00993A06" w:rsidP="00A05FF4">
      <w:pPr>
        <w:snapToGrid w:val="0"/>
        <w:spacing w:before="60" w:after="60" w:line="288" w:lineRule="auto"/>
        <w:ind w:firstLine="450"/>
        <w:jc w:val="both"/>
        <w:rPr>
          <w:lang w:val="en-US"/>
        </w:rPr>
      </w:pPr>
      <w:r>
        <w:rPr>
          <w:lang w:val="en-US"/>
        </w:rPr>
        <w:t>In addition, a</w:t>
      </w:r>
      <w:r w:rsidR="00685583" w:rsidRPr="00557DA7">
        <w:rPr>
          <w:lang w:val="en-US"/>
        </w:rPr>
        <w:t xml:space="preserve">s said in </w:t>
      </w:r>
      <w:r w:rsidR="00685583">
        <w:rPr>
          <w:lang w:val="en-US"/>
        </w:rPr>
        <w:t xml:space="preserve">section </w:t>
      </w:r>
      <w:r w:rsidR="00685583">
        <w:rPr>
          <w:lang w:val="en-US"/>
        </w:rPr>
        <w:fldChar w:fldCharType="begin"/>
      </w:r>
      <w:r w:rsidR="00685583">
        <w:rPr>
          <w:lang w:val="en-US"/>
        </w:rPr>
        <w:instrText xml:space="preserve"> REF _Ref471403518 \r \h </w:instrText>
      </w:r>
      <w:r w:rsidR="00685583">
        <w:rPr>
          <w:lang w:val="en-US"/>
        </w:rPr>
      </w:r>
      <w:r w:rsidR="00685583">
        <w:rPr>
          <w:lang w:val="en-US"/>
        </w:rPr>
        <w:fldChar w:fldCharType="separate"/>
      </w:r>
      <w:r w:rsidR="00685583">
        <w:rPr>
          <w:lang w:val="en-US"/>
        </w:rPr>
        <w:t>3.1</w:t>
      </w:r>
      <w:r w:rsidR="00685583">
        <w:rPr>
          <w:lang w:val="en-US"/>
        </w:rPr>
        <w:fldChar w:fldCharType="end"/>
      </w:r>
      <w:r w:rsidR="00685583">
        <w:rPr>
          <w:lang w:val="en-US"/>
        </w:rPr>
        <w:t xml:space="preserve">, multi-CW does not offer any gain over single-CW, employing different modulations across different layers is not expected to bring any gain. </w:t>
      </w:r>
    </w:p>
    <w:p w14:paraId="03C319E2" w14:textId="1A05621C" w:rsidR="006727E2" w:rsidRDefault="00E01311" w:rsidP="00E01311">
      <w:pPr>
        <w:snapToGrid w:val="0"/>
        <w:spacing w:before="60" w:after="60" w:line="288" w:lineRule="auto"/>
        <w:ind w:firstLine="450"/>
        <w:jc w:val="both"/>
        <w:rPr>
          <w:lang w:val="en-US"/>
        </w:rPr>
      </w:pPr>
      <w:r>
        <w:rPr>
          <w:lang w:val="en-US"/>
        </w:rPr>
        <w:t>Based on the above finding, the following proposal is made</w:t>
      </w:r>
      <w:r w:rsidR="005C78D7">
        <w:rPr>
          <w:lang w:val="en-US"/>
        </w:rPr>
        <w:t>.</w:t>
      </w:r>
    </w:p>
    <w:p w14:paraId="1E0D2D03" w14:textId="77777777" w:rsidR="00B27271" w:rsidRDefault="00B27271" w:rsidP="005C78D7">
      <w:pPr>
        <w:snapToGrid w:val="0"/>
        <w:spacing w:before="60" w:after="60" w:line="288" w:lineRule="auto"/>
        <w:jc w:val="both"/>
        <w:rPr>
          <w:b/>
          <w:u w:val="single"/>
          <w:lang w:val="en-US"/>
        </w:rPr>
      </w:pPr>
    </w:p>
    <w:p w14:paraId="43010099" w14:textId="77777777" w:rsidR="005C78D7" w:rsidRPr="00557DA7" w:rsidRDefault="006727E2" w:rsidP="005C78D7">
      <w:pPr>
        <w:snapToGrid w:val="0"/>
        <w:spacing w:before="60" w:after="60" w:line="288" w:lineRule="auto"/>
        <w:jc w:val="both"/>
        <w:rPr>
          <w:i/>
          <w:lang w:val="en-US"/>
        </w:rPr>
      </w:pPr>
      <w:r w:rsidRPr="006727E2">
        <w:rPr>
          <w:b/>
          <w:u w:val="single"/>
          <w:lang w:val="en-US"/>
        </w:rPr>
        <w:t>Proposal</w:t>
      </w:r>
      <w:r>
        <w:rPr>
          <w:lang w:val="en-US"/>
        </w:rPr>
        <w:t>:</w:t>
      </w:r>
      <w:r w:rsidR="005C78D7">
        <w:rPr>
          <w:lang w:val="en-US"/>
        </w:rPr>
        <w:t xml:space="preserve"> </w:t>
      </w:r>
      <w:r w:rsidR="005C78D7" w:rsidRPr="00557DA7">
        <w:rPr>
          <w:i/>
          <w:lang w:val="en-US"/>
        </w:rPr>
        <w:t xml:space="preserve">NR supports single CW per </w:t>
      </w:r>
      <w:r w:rsidR="005C78D7" w:rsidRPr="00557DA7">
        <w:rPr>
          <w:rFonts w:hint="eastAsia"/>
          <w:i/>
          <w:lang w:val="en-US"/>
        </w:rPr>
        <w:t>PDSCH</w:t>
      </w:r>
      <w:r w:rsidR="005C78D7" w:rsidRPr="00557DA7">
        <w:rPr>
          <w:i/>
          <w:lang w:val="en-US"/>
        </w:rPr>
        <w:t>/PUSCH assignment per UE</w:t>
      </w:r>
    </w:p>
    <w:p w14:paraId="38733176" w14:textId="1880D908" w:rsidR="006727E2" w:rsidRPr="00557DA7" w:rsidRDefault="005C78D7" w:rsidP="00E24338">
      <w:pPr>
        <w:pStyle w:val="ListParagraph"/>
        <w:numPr>
          <w:ilvl w:val="0"/>
          <w:numId w:val="12"/>
        </w:numPr>
        <w:snapToGrid w:val="0"/>
        <w:spacing w:before="60" w:after="60" w:line="288" w:lineRule="auto"/>
        <w:ind w:leftChars="0"/>
        <w:jc w:val="both"/>
        <w:rPr>
          <w:i/>
          <w:lang w:val="en-US"/>
        </w:rPr>
      </w:pPr>
      <w:r w:rsidRPr="00557DA7">
        <w:rPr>
          <w:i/>
          <w:lang w:val="en-US"/>
        </w:rPr>
        <w:t>One UL- or DL-related DCI includes one MCS and one HARQ-related (NDI and RV) fields</w:t>
      </w:r>
    </w:p>
    <w:p w14:paraId="52E2B721" w14:textId="2F0F3A73" w:rsidR="005C78D7" w:rsidRPr="00557DA7" w:rsidRDefault="00557DA7" w:rsidP="00E24338">
      <w:pPr>
        <w:pStyle w:val="ListParagraph"/>
        <w:numPr>
          <w:ilvl w:val="0"/>
          <w:numId w:val="12"/>
        </w:numPr>
        <w:snapToGrid w:val="0"/>
        <w:spacing w:before="60" w:after="60" w:line="288" w:lineRule="auto"/>
        <w:ind w:leftChars="0"/>
        <w:jc w:val="both"/>
        <w:rPr>
          <w:i/>
          <w:lang w:val="en-US"/>
        </w:rPr>
      </w:pPr>
      <w:r w:rsidRPr="00557DA7">
        <w:rPr>
          <w:i/>
          <w:lang w:val="en-US"/>
        </w:rPr>
        <w:t>One CQI calculated for all layers regardless of RI value</w:t>
      </w:r>
    </w:p>
    <w:p w14:paraId="6EC4A6E0" w14:textId="77777777" w:rsidR="006727E2" w:rsidRDefault="006727E2" w:rsidP="00AF78DC">
      <w:pPr>
        <w:snapToGrid w:val="0"/>
        <w:spacing w:before="60" w:after="60" w:line="288" w:lineRule="auto"/>
        <w:jc w:val="both"/>
        <w:rPr>
          <w:lang w:val="en-US"/>
        </w:rPr>
      </w:pPr>
    </w:p>
    <w:p w14:paraId="6A41F804" w14:textId="3CA809B7" w:rsidR="00490340" w:rsidRPr="003444D3" w:rsidRDefault="00490340" w:rsidP="00490340">
      <w:pPr>
        <w:pStyle w:val="Heading1"/>
        <w:rPr>
          <w:sz w:val="28"/>
          <w:lang w:val="en-US"/>
        </w:rPr>
      </w:pPr>
      <w:bookmarkStart w:id="10" w:name="_Ref471392278"/>
      <w:r>
        <w:rPr>
          <w:sz w:val="28"/>
          <w:lang w:val="en-US"/>
        </w:rPr>
        <w:t>Layer mapping</w:t>
      </w:r>
      <w:bookmarkEnd w:id="10"/>
    </w:p>
    <w:p w14:paraId="5EB840ED" w14:textId="5D9FAC79" w:rsidR="00545A0D" w:rsidRDefault="00545A0D" w:rsidP="00545A0D">
      <w:pPr>
        <w:snapToGrid w:val="0"/>
        <w:spacing w:before="60" w:after="60" w:line="288" w:lineRule="auto"/>
        <w:ind w:firstLine="450"/>
        <w:jc w:val="both"/>
        <w:rPr>
          <w:lang w:val="en-US"/>
        </w:rPr>
      </w:pPr>
      <w:r>
        <w:rPr>
          <w:lang w:val="en-US"/>
        </w:rPr>
        <w:t xml:space="preserve">Layer mapping can be performed in symbol-level (such as the one in LTE) or code block (CB)-level. CB-level mapping is illustrated in </w:t>
      </w:r>
      <w:r>
        <w:rPr>
          <w:lang w:val="en-US"/>
        </w:rPr>
        <w:fldChar w:fldCharType="begin"/>
      </w:r>
      <w:r>
        <w:rPr>
          <w:lang w:val="en-US"/>
        </w:rPr>
        <w:instrText xml:space="preserve"> REF _Ref471405220 \h </w:instrText>
      </w:r>
      <w:r>
        <w:rPr>
          <w:lang w:val="en-US"/>
        </w:rPr>
      </w:r>
      <w:r>
        <w:rPr>
          <w:lang w:val="en-US"/>
        </w:rPr>
        <w:fldChar w:fldCharType="separate"/>
      </w:r>
      <w:r w:rsidR="00BA19BA">
        <w:t xml:space="preserve">Figure </w:t>
      </w:r>
      <w:r w:rsidR="00BA19BA">
        <w:rPr>
          <w:noProof/>
        </w:rPr>
        <w:t>6</w:t>
      </w:r>
      <w:r>
        <w:rPr>
          <w:lang w:val="en-US"/>
        </w:rPr>
        <w:fldChar w:fldCharType="end"/>
      </w:r>
      <w:r>
        <w:rPr>
          <w:lang w:val="en-US"/>
        </w:rPr>
        <w:t xml:space="preserve"> for vertical (V) mapping (see discussion below). One advantage of CB-level mapping is to enable the use of MMSE-SIC for single CW. </w:t>
      </w:r>
      <w:r w:rsidR="00B27271">
        <w:rPr>
          <w:lang w:val="en-US"/>
        </w:rPr>
        <w:t xml:space="preserve"> </w:t>
      </w:r>
    </w:p>
    <w:p w14:paraId="44B44CE5" w14:textId="163DC7E9" w:rsidR="00545A0D" w:rsidRDefault="00A05FF4" w:rsidP="00545A0D">
      <w:pPr>
        <w:snapToGrid w:val="0"/>
        <w:spacing w:before="60" w:after="60" w:line="288" w:lineRule="auto"/>
        <w:jc w:val="center"/>
        <w:rPr>
          <w:lang w:val="en-US"/>
        </w:rPr>
      </w:pPr>
      <w:r>
        <w:object w:dxaOrig="11278" w:dyaOrig="4016" w14:anchorId="05304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0.2pt" o:ole="">
            <v:imagedata r:id="rId15" o:title=""/>
          </v:shape>
          <o:OLEObject Type="Embed" ProgID="Visio.Drawing.11" ShapeID="_x0000_i1025" DrawAspect="Content" ObjectID="_1545488859" r:id="rId16"/>
        </w:object>
      </w:r>
    </w:p>
    <w:p w14:paraId="317330AD" w14:textId="41A5F055" w:rsidR="00CD5DA3" w:rsidRDefault="00CD5DA3" w:rsidP="00545A0D">
      <w:pPr>
        <w:pStyle w:val="Caption"/>
        <w:jc w:val="center"/>
        <w:rPr>
          <w:b w:val="0"/>
        </w:rPr>
      </w:pPr>
      <w:bookmarkStart w:id="11" w:name="_Ref471405220"/>
      <w:r>
        <w:t xml:space="preserve">Figure </w:t>
      </w:r>
      <w:r>
        <w:fldChar w:fldCharType="begin"/>
      </w:r>
      <w:r>
        <w:instrText xml:space="preserve"> SEQ Figure \* ARABIC </w:instrText>
      </w:r>
      <w:r>
        <w:fldChar w:fldCharType="separate"/>
      </w:r>
      <w:r w:rsidR="00BA19BA">
        <w:rPr>
          <w:noProof/>
        </w:rPr>
        <w:t>6</w:t>
      </w:r>
      <w:r>
        <w:fldChar w:fldCharType="end"/>
      </w:r>
      <w:bookmarkEnd w:id="11"/>
      <w:r>
        <w:t xml:space="preserve"> </w:t>
      </w:r>
      <w:r>
        <w:rPr>
          <w:b w:val="0"/>
        </w:rPr>
        <w:t>CB-level mapping</w:t>
      </w:r>
    </w:p>
    <w:p w14:paraId="1601D0E9" w14:textId="77777777" w:rsidR="00545A0D" w:rsidRPr="00545A0D" w:rsidRDefault="00545A0D" w:rsidP="00545A0D"/>
    <w:p w14:paraId="3C5AF87C" w14:textId="15C768D3" w:rsidR="00916D8B" w:rsidRPr="003444D3" w:rsidRDefault="00B27271" w:rsidP="00916D8B">
      <w:pPr>
        <w:snapToGrid w:val="0"/>
        <w:spacing w:before="60" w:after="60" w:line="288" w:lineRule="auto"/>
        <w:ind w:firstLine="450"/>
        <w:jc w:val="both"/>
        <w:rPr>
          <w:lang w:val="en-US"/>
        </w:rPr>
      </w:pPr>
      <w:r>
        <w:rPr>
          <w:lang w:val="en-US"/>
        </w:rPr>
        <w:t>Given the mapping unit, three mapping strategies can be conceived</w:t>
      </w:r>
      <w:r w:rsidR="00916D8B" w:rsidRPr="003444D3">
        <w:rPr>
          <w:lang w:val="en-US"/>
        </w:rPr>
        <w:t>:</w:t>
      </w:r>
    </w:p>
    <w:p w14:paraId="339FD5DE" w14:textId="34E703E4" w:rsidR="00916D8B" w:rsidRPr="003444D3" w:rsidRDefault="00916D8B" w:rsidP="00E24338">
      <w:pPr>
        <w:pStyle w:val="ListParagraph"/>
        <w:numPr>
          <w:ilvl w:val="0"/>
          <w:numId w:val="7"/>
        </w:numPr>
        <w:snapToGrid w:val="0"/>
        <w:spacing w:before="60" w:after="60" w:line="288" w:lineRule="auto"/>
        <w:ind w:leftChars="0"/>
        <w:jc w:val="both"/>
        <w:rPr>
          <w:lang w:val="en-US"/>
        </w:rPr>
      </w:pPr>
      <w:r w:rsidRPr="003444D3">
        <w:rPr>
          <w:lang w:val="en-US"/>
        </w:rPr>
        <w:t xml:space="preserve">Horizontal </w:t>
      </w:r>
      <w:r w:rsidR="00BB1050" w:rsidRPr="003444D3">
        <w:rPr>
          <w:lang w:val="en-US"/>
        </w:rPr>
        <w:t>(H)</w:t>
      </w:r>
      <w:r w:rsidR="0089222A" w:rsidRPr="003444D3">
        <w:rPr>
          <w:lang w:val="en-US"/>
        </w:rPr>
        <w:t xml:space="preserve">: </w:t>
      </w:r>
      <w:r w:rsidR="00B27271">
        <w:rPr>
          <w:lang w:val="en-US"/>
        </w:rPr>
        <w:t>mapping units are mapped first across frequency (REs, sub-carriers), then time (OFDM symbols), followed by layers</w:t>
      </w:r>
    </w:p>
    <w:p w14:paraId="26899FC3" w14:textId="77777777" w:rsidR="00B27271" w:rsidRDefault="00916D8B" w:rsidP="00E24338">
      <w:pPr>
        <w:pStyle w:val="ListParagraph"/>
        <w:numPr>
          <w:ilvl w:val="0"/>
          <w:numId w:val="7"/>
        </w:numPr>
        <w:snapToGrid w:val="0"/>
        <w:spacing w:before="60" w:after="60" w:line="288" w:lineRule="auto"/>
        <w:ind w:leftChars="0"/>
        <w:jc w:val="both"/>
        <w:rPr>
          <w:lang w:val="en-US"/>
        </w:rPr>
      </w:pPr>
      <w:r w:rsidRPr="003444D3">
        <w:rPr>
          <w:lang w:val="en-US"/>
        </w:rPr>
        <w:t xml:space="preserve">Vertical </w:t>
      </w:r>
      <w:r w:rsidR="00BB1050" w:rsidRPr="003444D3">
        <w:rPr>
          <w:lang w:val="en-US"/>
        </w:rPr>
        <w:t>(V)</w:t>
      </w:r>
      <w:r w:rsidRPr="003444D3">
        <w:rPr>
          <w:lang w:val="en-US"/>
        </w:rPr>
        <w:t xml:space="preserve">: </w:t>
      </w:r>
      <w:r w:rsidR="00B27271">
        <w:rPr>
          <w:lang w:val="en-US"/>
        </w:rPr>
        <w:t>mapping units are mapped first across layers, then frequency (REs, sub-carriers), followed by time (OFDM symbols)</w:t>
      </w:r>
    </w:p>
    <w:p w14:paraId="0DC23155" w14:textId="5890A7A0" w:rsidR="00916D8B" w:rsidRPr="00B27271" w:rsidRDefault="00B27271" w:rsidP="00E24338">
      <w:pPr>
        <w:pStyle w:val="ListParagraph"/>
        <w:numPr>
          <w:ilvl w:val="1"/>
          <w:numId w:val="7"/>
        </w:numPr>
        <w:snapToGrid w:val="0"/>
        <w:spacing w:before="60" w:after="60" w:line="288" w:lineRule="auto"/>
        <w:ind w:leftChars="0"/>
        <w:jc w:val="both"/>
        <w:rPr>
          <w:lang w:val="en-US"/>
        </w:rPr>
      </w:pPr>
      <w:r>
        <w:rPr>
          <w:lang w:val="en-US"/>
        </w:rPr>
        <w:t xml:space="preserve">Referring to </w:t>
      </w:r>
      <w:r>
        <w:rPr>
          <w:lang w:val="en-US"/>
        </w:rPr>
        <w:fldChar w:fldCharType="begin"/>
      </w:r>
      <w:r>
        <w:rPr>
          <w:lang w:val="en-US"/>
        </w:rPr>
        <w:instrText xml:space="preserve"> REF _Ref471350054 \h </w:instrText>
      </w:r>
      <w:r>
        <w:rPr>
          <w:lang w:val="en-US"/>
        </w:rPr>
      </w:r>
      <w:r>
        <w:rPr>
          <w:lang w:val="en-US"/>
        </w:rPr>
        <w:fldChar w:fldCharType="separate"/>
      </w:r>
      <w:r w:rsidR="00BA19BA">
        <w:t xml:space="preserve">Figure </w:t>
      </w:r>
      <w:r w:rsidR="00BA19BA">
        <w:rPr>
          <w:noProof/>
        </w:rPr>
        <w:t>1</w:t>
      </w:r>
      <w:r>
        <w:rPr>
          <w:lang w:val="en-US"/>
        </w:rPr>
        <w:fldChar w:fldCharType="end"/>
      </w:r>
      <w:r>
        <w:rPr>
          <w:lang w:val="en-US"/>
        </w:rPr>
        <w:t xml:space="preserve">, when one CW is mapped to &gt;1 layers, </w:t>
      </w:r>
      <w:r w:rsidRPr="00B27271">
        <w:rPr>
          <w:i/>
          <w:lang w:val="en-US"/>
        </w:rPr>
        <w:t>symbol-level vertical mapping</w:t>
      </w:r>
      <w:r>
        <w:rPr>
          <w:lang w:val="en-US"/>
        </w:rPr>
        <w:t xml:space="preserve"> is used for LTE. </w:t>
      </w:r>
    </w:p>
    <w:p w14:paraId="14EBABD3" w14:textId="6B487492" w:rsidR="00916D8B" w:rsidRPr="003444D3" w:rsidRDefault="00916D8B" w:rsidP="00E24338">
      <w:pPr>
        <w:pStyle w:val="ListParagraph"/>
        <w:numPr>
          <w:ilvl w:val="0"/>
          <w:numId w:val="7"/>
        </w:numPr>
        <w:snapToGrid w:val="0"/>
        <w:spacing w:before="60" w:after="60" w:line="288" w:lineRule="auto"/>
        <w:ind w:leftChars="0"/>
        <w:jc w:val="both"/>
        <w:rPr>
          <w:lang w:val="en-US"/>
        </w:rPr>
      </w:pPr>
      <w:r w:rsidRPr="003444D3">
        <w:rPr>
          <w:lang w:val="en-US"/>
        </w:rPr>
        <w:t xml:space="preserve">Diagonal </w:t>
      </w:r>
      <w:r w:rsidR="00BB1050" w:rsidRPr="003444D3">
        <w:rPr>
          <w:lang w:val="en-US"/>
        </w:rPr>
        <w:t>(D)</w:t>
      </w:r>
      <w:r w:rsidRPr="003444D3">
        <w:rPr>
          <w:lang w:val="en-US"/>
        </w:rPr>
        <w:t xml:space="preserve">: </w:t>
      </w:r>
      <w:r w:rsidR="00B27271">
        <w:rPr>
          <w:lang w:val="en-US"/>
        </w:rPr>
        <w:t>mapping units are first jointly mapped across layers and frequency (REs, sub-carriers), followed by time (OFDM symbols)</w:t>
      </w:r>
    </w:p>
    <w:p w14:paraId="5B1B729A" w14:textId="789E43A6" w:rsidR="00D62BD2" w:rsidRPr="003444D3" w:rsidRDefault="00BB1050" w:rsidP="00D62BD2">
      <w:pPr>
        <w:snapToGrid w:val="0"/>
        <w:spacing w:before="60" w:after="60" w:line="288" w:lineRule="auto"/>
        <w:ind w:firstLine="450"/>
        <w:jc w:val="both"/>
        <w:rPr>
          <w:lang w:val="en-US"/>
        </w:rPr>
      </w:pPr>
      <w:r w:rsidRPr="003444D3">
        <w:rPr>
          <w:lang w:val="en-US"/>
        </w:rPr>
        <w:t>As evident, both V and D mappings</w:t>
      </w:r>
      <w:r w:rsidR="00CD5DA3">
        <w:rPr>
          <w:lang w:val="en-US"/>
        </w:rPr>
        <w:t>, unlike H mapping,</w:t>
      </w:r>
      <w:r w:rsidRPr="003444D3">
        <w:rPr>
          <w:lang w:val="en-US"/>
        </w:rPr>
        <w:t xml:space="preserve"> introduce spatial diversity within one CW.</w:t>
      </w:r>
      <w:r w:rsidR="00EB40B1">
        <w:rPr>
          <w:lang w:val="en-US"/>
        </w:rPr>
        <w:t xml:space="preserve"> With symbol-level mapping, V and D are expected to perform similarly. With CB-level mapping, H and V mappings are similar. Therefore, it may suffice to consider only V mapping. Based on this observation, we propose the following.</w:t>
      </w:r>
    </w:p>
    <w:p w14:paraId="17DF767C" w14:textId="77777777" w:rsidR="00AE50C5" w:rsidRPr="003444D3" w:rsidRDefault="00AE50C5" w:rsidP="00EB40B1">
      <w:pPr>
        <w:snapToGrid w:val="0"/>
        <w:spacing w:before="60" w:after="60" w:line="288" w:lineRule="auto"/>
        <w:jc w:val="both"/>
        <w:rPr>
          <w:lang w:val="en-US"/>
        </w:rPr>
      </w:pPr>
    </w:p>
    <w:p w14:paraId="1FA2911B" w14:textId="40E944C9" w:rsidR="00B27271" w:rsidRPr="003444D3" w:rsidRDefault="009B00DB" w:rsidP="00B27271">
      <w:pPr>
        <w:snapToGrid w:val="0"/>
        <w:spacing w:before="60" w:after="60" w:line="288" w:lineRule="auto"/>
        <w:jc w:val="both"/>
        <w:rPr>
          <w:i/>
          <w:lang w:val="en-US"/>
        </w:rPr>
      </w:pPr>
      <w:r w:rsidRPr="003444D3">
        <w:rPr>
          <w:b/>
          <w:u w:val="single"/>
          <w:lang w:val="en-US"/>
        </w:rPr>
        <w:t>Proposal</w:t>
      </w:r>
      <w:r w:rsidRPr="003444D3">
        <w:rPr>
          <w:lang w:val="en-US"/>
        </w:rPr>
        <w:t xml:space="preserve">: </w:t>
      </w:r>
      <w:r w:rsidR="00B27271">
        <w:rPr>
          <w:i/>
          <w:lang w:val="en-US"/>
        </w:rPr>
        <w:t>Down select between the following three layer mapping schemes for single CW: 1) Symbol-level V mapping, 2) CB-level V</w:t>
      </w:r>
      <w:r w:rsidR="00B653E2">
        <w:rPr>
          <w:i/>
          <w:lang w:val="en-US"/>
        </w:rPr>
        <w:t xml:space="preserve"> mapping, 3) CB-level D mapping</w:t>
      </w:r>
    </w:p>
    <w:p w14:paraId="41860DB4" w14:textId="77777777" w:rsidR="00BB1050" w:rsidRPr="003444D3" w:rsidRDefault="00BB1050" w:rsidP="00D62BD2">
      <w:pPr>
        <w:snapToGrid w:val="0"/>
        <w:spacing w:before="60" w:after="60" w:line="288" w:lineRule="auto"/>
        <w:ind w:firstLine="450"/>
        <w:jc w:val="both"/>
        <w:rPr>
          <w:lang w:val="en-US"/>
        </w:rPr>
      </w:pPr>
    </w:p>
    <w:p w14:paraId="18B248F2" w14:textId="77777777" w:rsidR="003D3E2E" w:rsidRPr="003444D3" w:rsidRDefault="003D3E2E" w:rsidP="002958FD">
      <w:pPr>
        <w:pStyle w:val="Heading1"/>
        <w:rPr>
          <w:sz w:val="28"/>
          <w:lang w:val="en-US"/>
        </w:rPr>
      </w:pPr>
      <w:bookmarkStart w:id="12" w:name="_Ref446598642"/>
      <w:r w:rsidRPr="003444D3">
        <w:rPr>
          <w:sz w:val="28"/>
          <w:lang w:val="en-US"/>
        </w:rPr>
        <w:t>Conclusions</w:t>
      </w:r>
      <w:bookmarkEnd w:id="12"/>
    </w:p>
    <w:p w14:paraId="0F2FB779" w14:textId="77777777" w:rsidR="00AF78DC" w:rsidRDefault="00E468B7" w:rsidP="00AF78DC">
      <w:pPr>
        <w:pStyle w:val="2222"/>
        <w:snapToGrid w:val="0"/>
        <w:spacing w:before="60" w:after="60" w:line="288" w:lineRule="auto"/>
        <w:ind w:firstLineChars="0" w:firstLine="450"/>
        <w:rPr>
          <w:lang w:val="en-US" w:eastAsia="ko-KR"/>
        </w:rPr>
      </w:pPr>
      <w:r w:rsidRPr="003444D3">
        <w:rPr>
          <w:lang w:val="en-US" w:eastAsia="ko-KR"/>
        </w:rPr>
        <w:t xml:space="preserve">In this contribution, Samsung’s view </w:t>
      </w:r>
      <w:r w:rsidR="00C01E65" w:rsidRPr="003444D3">
        <w:rPr>
          <w:lang w:val="en-US" w:eastAsia="ko-KR"/>
        </w:rPr>
        <w:t xml:space="preserve">on </w:t>
      </w:r>
      <w:r w:rsidR="004C741E" w:rsidRPr="003444D3">
        <w:rPr>
          <w:lang w:val="en-US" w:eastAsia="ko-KR"/>
        </w:rPr>
        <w:t>DL</w:t>
      </w:r>
      <w:r w:rsidR="00C01E65" w:rsidRPr="003444D3">
        <w:rPr>
          <w:lang w:val="en-US" w:eastAsia="ko-KR"/>
        </w:rPr>
        <w:t xml:space="preserve"> DMRS-spatial multiplexing</w:t>
      </w:r>
      <w:r w:rsidRPr="003444D3">
        <w:rPr>
          <w:lang w:val="en-US" w:eastAsia="ko-KR"/>
        </w:rPr>
        <w:t xml:space="preserve"> is presented. </w:t>
      </w:r>
    </w:p>
    <w:p w14:paraId="2D607FE7" w14:textId="349E4784" w:rsidR="00E342F3" w:rsidRDefault="00E342F3" w:rsidP="00AF78DC">
      <w:pPr>
        <w:pStyle w:val="2222"/>
        <w:snapToGrid w:val="0"/>
        <w:spacing w:before="60" w:after="60" w:line="288" w:lineRule="auto"/>
        <w:ind w:firstLineChars="0" w:firstLine="450"/>
        <w:rPr>
          <w:lang w:val="en-US" w:eastAsia="ko-KR"/>
        </w:rPr>
      </w:pPr>
      <w:r>
        <w:rPr>
          <w:lang w:val="en-US" w:eastAsia="ko-KR"/>
        </w:rPr>
        <w:t xml:space="preserve">The following </w:t>
      </w:r>
      <w:r w:rsidRPr="00E342F3">
        <w:rPr>
          <w:b/>
          <w:u w:val="single"/>
          <w:lang w:val="en-US" w:eastAsia="ko-KR"/>
        </w:rPr>
        <w:t>observation</w:t>
      </w:r>
      <w:r>
        <w:rPr>
          <w:lang w:val="en-US" w:eastAsia="ko-KR"/>
        </w:rPr>
        <w:t xml:space="preserve"> was made:</w:t>
      </w:r>
    </w:p>
    <w:p w14:paraId="187A15EC" w14:textId="77777777" w:rsidR="00AF78DC" w:rsidRDefault="00AF78DC" w:rsidP="00E24338">
      <w:pPr>
        <w:pStyle w:val="ListParagraph"/>
        <w:numPr>
          <w:ilvl w:val="0"/>
          <w:numId w:val="11"/>
        </w:numPr>
        <w:snapToGrid w:val="0"/>
        <w:spacing w:before="60" w:after="60" w:line="288" w:lineRule="auto"/>
        <w:ind w:leftChars="0"/>
        <w:jc w:val="both"/>
        <w:rPr>
          <w:i/>
          <w:lang w:val="en-US"/>
        </w:rPr>
      </w:pPr>
      <w:r w:rsidRPr="004368EA">
        <w:rPr>
          <w:i/>
          <w:lang w:val="en-US"/>
        </w:rPr>
        <w:t>Compared to single CW, employing a maximum of 2 CWs results in the following complication:</w:t>
      </w:r>
    </w:p>
    <w:p w14:paraId="1EA7AF4A" w14:textId="77777777" w:rsidR="00AF78DC" w:rsidRDefault="00AF78DC" w:rsidP="00E24338">
      <w:pPr>
        <w:pStyle w:val="ListParagraph"/>
        <w:numPr>
          <w:ilvl w:val="1"/>
          <w:numId w:val="11"/>
        </w:numPr>
        <w:snapToGrid w:val="0"/>
        <w:spacing w:before="60" w:after="60" w:line="288" w:lineRule="auto"/>
        <w:ind w:leftChars="0"/>
        <w:jc w:val="both"/>
        <w:rPr>
          <w:i/>
          <w:lang w:val="en-US"/>
        </w:rPr>
      </w:pPr>
      <w:r w:rsidRPr="004368EA">
        <w:rPr>
          <w:i/>
          <w:lang w:val="en-US"/>
        </w:rPr>
        <w:t>Additional support for single CW mapping schemes for L=2, 3, and 4 layers to accommodate retransmission of 1 out of 2 CWs</w:t>
      </w:r>
    </w:p>
    <w:p w14:paraId="21FC7856" w14:textId="77777777" w:rsidR="00AF78DC" w:rsidRDefault="00AF78DC" w:rsidP="00E24338">
      <w:pPr>
        <w:pStyle w:val="ListParagraph"/>
        <w:numPr>
          <w:ilvl w:val="1"/>
          <w:numId w:val="11"/>
        </w:numPr>
        <w:snapToGrid w:val="0"/>
        <w:spacing w:before="60" w:after="60" w:line="288" w:lineRule="auto"/>
        <w:ind w:leftChars="0"/>
        <w:jc w:val="both"/>
        <w:rPr>
          <w:i/>
          <w:lang w:val="en-US"/>
        </w:rPr>
      </w:pPr>
      <w:r w:rsidRPr="004368EA">
        <w:rPr>
          <w:i/>
          <w:lang w:val="en-US"/>
        </w:rPr>
        <w:t>2x DL overhead associated with MCS and NDI-RV in DCI</w:t>
      </w:r>
    </w:p>
    <w:p w14:paraId="6DA13589" w14:textId="77777777" w:rsidR="00AF78DC" w:rsidRDefault="00AF78DC" w:rsidP="00E24338">
      <w:pPr>
        <w:pStyle w:val="ListParagraph"/>
        <w:numPr>
          <w:ilvl w:val="1"/>
          <w:numId w:val="11"/>
        </w:numPr>
        <w:snapToGrid w:val="0"/>
        <w:spacing w:before="60" w:after="60" w:line="288" w:lineRule="auto"/>
        <w:ind w:leftChars="0"/>
        <w:jc w:val="both"/>
        <w:rPr>
          <w:i/>
          <w:lang w:val="en-US"/>
        </w:rPr>
      </w:pPr>
      <w:r w:rsidRPr="004368EA">
        <w:rPr>
          <w:i/>
          <w:lang w:val="en-US"/>
        </w:rPr>
        <w:t>2x UL CQI and HARQ-ACK overhead when RI&gt;1 (DL data transmission)</w:t>
      </w:r>
    </w:p>
    <w:p w14:paraId="5C8FAEBF" w14:textId="7C0386FA" w:rsidR="00AF78DC" w:rsidRDefault="00AF78DC" w:rsidP="00E24338">
      <w:pPr>
        <w:pStyle w:val="ListParagraph"/>
        <w:numPr>
          <w:ilvl w:val="0"/>
          <w:numId w:val="11"/>
        </w:numPr>
        <w:snapToGrid w:val="0"/>
        <w:spacing w:before="60" w:after="60" w:line="288" w:lineRule="auto"/>
        <w:ind w:leftChars="0"/>
        <w:jc w:val="both"/>
        <w:rPr>
          <w:i/>
          <w:lang w:val="en-US"/>
        </w:rPr>
      </w:pPr>
      <w:r>
        <w:rPr>
          <w:i/>
          <w:lang w:val="en-US"/>
        </w:rPr>
        <w:t xml:space="preserve">Due to variation in UE implementation, it </w:t>
      </w:r>
      <w:r w:rsidR="0077059F">
        <w:rPr>
          <w:i/>
          <w:lang w:val="en-US"/>
        </w:rPr>
        <w:t>can be</w:t>
      </w:r>
      <w:r>
        <w:rPr>
          <w:i/>
          <w:lang w:val="en-US"/>
        </w:rPr>
        <w:t xml:space="preserve"> assume</w:t>
      </w:r>
      <w:r w:rsidR="0077059F">
        <w:rPr>
          <w:i/>
          <w:lang w:val="en-US"/>
        </w:rPr>
        <w:t>d</w:t>
      </w:r>
      <w:r>
        <w:rPr>
          <w:i/>
          <w:lang w:val="en-US"/>
        </w:rPr>
        <w:t xml:space="preserve"> that the gain from advanced receivers (over LMMSE) comes from BLER reduction and outer loop link adaptation.</w:t>
      </w:r>
    </w:p>
    <w:p w14:paraId="62A324E0" w14:textId="27CA9F23" w:rsidR="006727E2" w:rsidRDefault="006727E2" w:rsidP="00E24338">
      <w:pPr>
        <w:pStyle w:val="ListParagraph"/>
        <w:numPr>
          <w:ilvl w:val="0"/>
          <w:numId w:val="11"/>
        </w:numPr>
        <w:snapToGrid w:val="0"/>
        <w:spacing w:before="60" w:after="60" w:line="288" w:lineRule="auto"/>
        <w:ind w:leftChars="0"/>
        <w:jc w:val="both"/>
        <w:rPr>
          <w:i/>
          <w:lang w:val="en-US"/>
        </w:rPr>
      </w:pPr>
      <w:r w:rsidRPr="006727E2">
        <w:rPr>
          <w:i/>
          <w:lang w:val="en-US"/>
        </w:rPr>
        <w:t>From DL/UL overhead, advanced receiver enablement, and multi-TRP support, single CW is superior to employing a maximum of 2 CWs.</w:t>
      </w:r>
    </w:p>
    <w:p w14:paraId="12BFF584" w14:textId="77777777" w:rsidR="00B26EC1" w:rsidRPr="00D64D7C" w:rsidRDefault="00B26EC1" w:rsidP="00B26EC1">
      <w:pPr>
        <w:pStyle w:val="ListParagraph"/>
        <w:numPr>
          <w:ilvl w:val="0"/>
          <w:numId w:val="11"/>
        </w:numPr>
        <w:snapToGrid w:val="0"/>
        <w:spacing w:before="60" w:after="60" w:line="288" w:lineRule="auto"/>
        <w:ind w:leftChars="0"/>
        <w:jc w:val="both"/>
        <w:rPr>
          <w:lang w:val="en-US"/>
        </w:rPr>
      </w:pPr>
      <w:r>
        <w:rPr>
          <w:i/>
          <w:lang w:val="en-US"/>
        </w:rPr>
        <w:t>No compelling reason for favoring multiple CWs with overhead reduction techniques (such as spatial bundling) over single CW</w:t>
      </w:r>
    </w:p>
    <w:p w14:paraId="0C6B7DA6" w14:textId="418B3A0A" w:rsidR="00B26EC1" w:rsidRPr="00A05FF4" w:rsidRDefault="00B26EC1" w:rsidP="00B26EC1">
      <w:pPr>
        <w:pStyle w:val="ListParagraph"/>
        <w:numPr>
          <w:ilvl w:val="0"/>
          <w:numId w:val="11"/>
        </w:numPr>
        <w:snapToGrid w:val="0"/>
        <w:spacing w:before="60" w:after="60" w:line="288" w:lineRule="auto"/>
        <w:ind w:leftChars="0"/>
        <w:jc w:val="both"/>
        <w:rPr>
          <w:lang w:val="en-US"/>
        </w:rPr>
      </w:pPr>
      <w:r>
        <w:rPr>
          <w:i/>
          <w:lang w:val="en-US"/>
        </w:rPr>
        <w:t>Allowing different modulation schemes across different layers increases DL/UL overhead with unclear potential gain</w:t>
      </w:r>
    </w:p>
    <w:p w14:paraId="5B2AF974" w14:textId="3C29ED09" w:rsidR="00A05FF4" w:rsidRPr="00C57592" w:rsidRDefault="00A05FF4" w:rsidP="00B26EC1">
      <w:pPr>
        <w:pStyle w:val="ListParagraph"/>
        <w:numPr>
          <w:ilvl w:val="0"/>
          <w:numId w:val="11"/>
        </w:numPr>
        <w:snapToGrid w:val="0"/>
        <w:spacing w:before="60" w:after="60" w:line="288" w:lineRule="auto"/>
        <w:ind w:leftChars="0"/>
        <w:jc w:val="both"/>
        <w:rPr>
          <w:lang w:val="en-US"/>
        </w:rPr>
      </w:pPr>
      <w:r w:rsidRPr="00C57592">
        <w:rPr>
          <w:i/>
          <w:lang w:val="en-US"/>
        </w:rPr>
        <w:t>The</w:t>
      </w:r>
      <w:r>
        <w:rPr>
          <w:i/>
          <w:lang w:val="en-US"/>
        </w:rPr>
        <w:t xml:space="preserve"> performance of “I CW” and “2 CWs” are similar. </w:t>
      </w:r>
    </w:p>
    <w:p w14:paraId="266AD838" w14:textId="77777777" w:rsidR="00E342F3" w:rsidRDefault="00E342F3" w:rsidP="00AF78DC">
      <w:pPr>
        <w:pStyle w:val="2222"/>
        <w:snapToGrid w:val="0"/>
        <w:spacing w:before="60" w:after="60" w:line="288" w:lineRule="auto"/>
        <w:ind w:left="810" w:firstLineChars="0" w:firstLine="0"/>
        <w:rPr>
          <w:lang w:val="en-US" w:eastAsia="ko-KR"/>
        </w:rPr>
      </w:pPr>
    </w:p>
    <w:p w14:paraId="56C48F7D" w14:textId="77777777" w:rsidR="00B82C57" w:rsidRDefault="003A2054" w:rsidP="00B82C57">
      <w:pPr>
        <w:pStyle w:val="2222"/>
        <w:snapToGrid w:val="0"/>
        <w:spacing w:before="60" w:after="60" w:line="288" w:lineRule="auto"/>
        <w:ind w:firstLineChars="0" w:firstLine="450"/>
        <w:rPr>
          <w:lang w:val="en-US" w:eastAsia="ko-KR"/>
        </w:rPr>
      </w:pPr>
      <w:r w:rsidRPr="003444D3">
        <w:rPr>
          <w:lang w:val="en-US" w:eastAsia="ko-KR"/>
        </w:rPr>
        <w:t>O</w:t>
      </w:r>
      <w:r w:rsidR="00E468B7" w:rsidRPr="003444D3">
        <w:rPr>
          <w:lang w:val="en-US" w:eastAsia="ko-KR"/>
        </w:rPr>
        <w:t>ur</w:t>
      </w:r>
      <w:r w:rsidR="00E803D4" w:rsidRPr="003444D3">
        <w:rPr>
          <w:lang w:val="en-US" w:eastAsia="ko-KR"/>
        </w:rPr>
        <w:t xml:space="preserve"> </w:t>
      </w:r>
      <w:r w:rsidR="00E803D4" w:rsidRPr="003444D3">
        <w:rPr>
          <w:b/>
          <w:u w:val="single"/>
          <w:lang w:val="en-US" w:eastAsia="ko-KR"/>
        </w:rPr>
        <w:t>proposal</w:t>
      </w:r>
      <w:r w:rsidR="00E803D4" w:rsidRPr="003444D3">
        <w:rPr>
          <w:lang w:val="en-US" w:eastAsia="ko-KR"/>
        </w:rPr>
        <w:t xml:space="preserve"> can be summarized as follows:</w:t>
      </w:r>
      <w:r w:rsidR="00E468B7" w:rsidRPr="003444D3">
        <w:rPr>
          <w:lang w:val="en-US" w:eastAsia="ko-KR"/>
        </w:rPr>
        <w:t xml:space="preserve"> </w:t>
      </w:r>
    </w:p>
    <w:p w14:paraId="52FE595A" w14:textId="4DC18CAB" w:rsidR="00B82C57" w:rsidRPr="00B82C57" w:rsidRDefault="00B82C57" w:rsidP="00E24338">
      <w:pPr>
        <w:pStyle w:val="2222"/>
        <w:numPr>
          <w:ilvl w:val="0"/>
          <w:numId w:val="14"/>
        </w:numPr>
        <w:snapToGrid w:val="0"/>
        <w:spacing w:before="60" w:after="60" w:line="288" w:lineRule="auto"/>
        <w:ind w:firstLineChars="0"/>
        <w:rPr>
          <w:lang w:val="en-US" w:eastAsia="ko-KR"/>
        </w:rPr>
      </w:pPr>
      <w:r w:rsidRPr="00B82C57">
        <w:rPr>
          <w:i/>
          <w:lang w:val="en-US"/>
        </w:rPr>
        <w:t xml:space="preserve">NR supports single CW per </w:t>
      </w:r>
      <w:r w:rsidRPr="00B82C57">
        <w:rPr>
          <w:rFonts w:hint="eastAsia"/>
          <w:i/>
          <w:lang w:val="en-US"/>
        </w:rPr>
        <w:t>PDSCH</w:t>
      </w:r>
      <w:r w:rsidRPr="00B82C57">
        <w:rPr>
          <w:i/>
          <w:lang w:val="en-US"/>
        </w:rPr>
        <w:t>/PUSCH assignment per UE</w:t>
      </w:r>
    </w:p>
    <w:p w14:paraId="02B6AEE9" w14:textId="77777777" w:rsidR="00B82C57" w:rsidRPr="00557DA7" w:rsidRDefault="00B82C57" w:rsidP="00E24338">
      <w:pPr>
        <w:pStyle w:val="ListParagraph"/>
        <w:numPr>
          <w:ilvl w:val="1"/>
          <w:numId w:val="11"/>
        </w:numPr>
        <w:snapToGrid w:val="0"/>
        <w:spacing w:before="60" w:after="60" w:line="288" w:lineRule="auto"/>
        <w:ind w:leftChars="0"/>
        <w:jc w:val="both"/>
        <w:rPr>
          <w:i/>
          <w:lang w:val="en-US"/>
        </w:rPr>
      </w:pPr>
      <w:r w:rsidRPr="00557DA7">
        <w:rPr>
          <w:i/>
          <w:lang w:val="en-US"/>
        </w:rPr>
        <w:t>One UL- or DL-related DCI includes one MCS and one HARQ-related (NDI and RV) fields</w:t>
      </w:r>
    </w:p>
    <w:p w14:paraId="3560D29F" w14:textId="77777777" w:rsidR="00B82C57" w:rsidRPr="00557DA7" w:rsidRDefault="00B82C57" w:rsidP="00E24338">
      <w:pPr>
        <w:pStyle w:val="ListParagraph"/>
        <w:numPr>
          <w:ilvl w:val="1"/>
          <w:numId w:val="11"/>
        </w:numPr>
        <w:snapToGrid w:val="0"/>
        <w:spacing w:before="60" w:after="60" w:line="288" w:lineRule="auto"/>
        <w:ind w:leftChars="0"/>
        <w:jc w:val="both"/>
        <w:rPr>
          <w:i/>
          <w:lang w:val="en-US"/>
        </w:rPr>
      </w:pPr>
      <w:r w:rsidRPr="00557DA7">
        <w:rPr>
          <w:i/>
          <w:lang w:val="en-US"/>
        </w:rPr>
        <w:t>One CQI calculated for all layers regardless of RI value</w:t>
      </w:r>
    </w:p>
    <w:p w14:paraId="4C543F8A" w14:textId="29759F9C" w:rsidR="00E342F3" w:rsidRPr="00E342F3" w:rsidRDefault="00B82C57" w:rsidP="00E24338">
      <w:pPr>
        <w:pStyle w:val="2222"/>
        <w:numPr>
          <w:ilvl w:val="0"/>
          <w:numId w:val="11"/>
        </w:numPr>
        <w:snapToGrid w:val="0"/>
        <w:spacing w:before="60" w:after="60" w:line="288" w:lineRule="auto"/>
        <w:ind w:firstLineChars="0"/>
        <w:rPr>
          <w:lang w:val="en-US" w:eastAsia="ko-KR"/>
        </w:rPr>
      </w:pPr>
      <w:r>
        <w:rPr>
          <w:i/>
          <w:lang w:val="en-US"/>
        </w:rPr>
        <w:t>Down select between the following three layer mapping schemes for single CW: 1) Symbol-level V mapping, 2) CB-level V mapping, 3) CB-level D mapping</w:t>
      </w:r>
    </w:p>
    <w:p w14:paraId="3D321EF9" w14:textId="77777777" w:rsidR="00C55EE9" w:rsidRPr="003444D3" w:rsidRDefault="00C55EE9" w:rsidP="00AF78DC">
      <w:pPr>
        <w:pStyle w:val="2222"/>
        <w:snapToGrid w:val="0"/>
        <w:spacing w:before="60" w:after="60" w:line="288" w:lineRule="auto"/>
        <w:ind w:left="720" w:firstLineChars="0" w:firstLine="0"/>
        <w:rPr>
          <w:lang w:val="en-US" w:eastAsia="ko-KR"/>
        </w:rPr>
      </w:pPr>
    </w:p>
    <w:p w14:paraId="4EACC1ED" w14:textId="77777777" w:rsidR="000F762B" w:rsidRPr="003444D3" w:rsidRDefault="000F762B" w:rsidP="00E81B5B">
      <w:pPr>
        <w:pStyle w:val="Heading1"/>
        <w:numPr>
          <w:ilvl w:val="0"/>
          <w:numId w:val="0"/>
        </w:numPr>
        <w:ind w:left="799" w:hanging="799"/>
        <w:rPr>
          <w:lang w:val="en-US"/>
        </w:rPr>
      </w:pPr>
      <w:r w:rsidRPr="003444D3">
        <w:rPr>
          <w:lang w:val="en-US"/>
        </w:rPr>
        <w:lastRenderedPageBreak/>
        <w:t>References</w:t>
      </w:r>
    </w:p>
    <w:p w14:paraId="549887AC" w14:textId="209ECA30" w:rsidR="00296E64" w:rsidRPr="003444D3" w:rsidRDefault="00C23330" w:rsidP="001D607B">
      <w:pPr>
        <w:pStyle w:val="2222"/>
        <w:numPr>
          <w:ilvl w:val="0"/>
          <w:numId w:val="5"/>
        </w:numPr>
        <w:spacing w:after="120" w:line="288" w:lineRule="auto"/>
        <w:ind w:left="357" w:firstLineChars="0" w:hanging="357"/>
        <w:rPr>
          <w:rFonts w:cs="Times New Roman"/>
          <w:lang w:val="en-US" w:eastAsia="ko-KR"/>
        </w:rPr>
      </w:pPr>
      <w:bookmarkStart w:id="13" w:name="_Ref458614461"/>
      <w:r w:rsidRPr="003444D3">
        <w:rPr>
          <w:rFonts w:cs="Times New Roman"/>
          <w:lang w:val="en-US" w:eastAsia="ko-KR"/>
        </w:rPr>
        <w:t>3GPP, RAN1#8</w:t>
      </w:r>
      <w:r w:rsidR="00425C1B" w:rsidRPr="003444D3">
        <w:rPr>
          <w:rFonts w:cs="Times New Roman"/>
          <w:lang w:val="en-US" w:eastAsia="ko-KR"/>
        </w:rPr>
        <w:t>7</w:t>
      </w:r>
      <w:r w:rsidR="008E7F97" w:rsidRPr="003444D3">
        <w:rPr>
          <w:rFonts w:cs="Times New Roman"/>
          <w:lang w:val="en-US" w:eastAsia="ko-KR"/>
        </w:rPr>
        <w:t>, Chairman’s Notes</w:t>
      </w:r>
      <w:bookmarkEnd w:id="13"/>
    </w:p>
    <w:p w14:paraId="7678ECC1" w14:textId="380B0850" w:rsidR="00032536" w:rsidRPr="00D04E23" w:rsidRDefault="00032536" w:rsidP="00C57592">
      <w:pPr>
        <w:pStyle w:val="Heading1"/>
        <w:numPr>
          <w:ilvl w:val="0"/>
          <w:numId w:val="0"/>
        </w:numPr>
        <w:ind w:left="799" w:hanging="799"/>
      </w:pPr>
      <w:r>
        <w:t>Appendix</w:t>
      </w:r>
    </w:p>
    <w:p w14:paraId="181F9882" w14:textId="77777777" w:rsidR="00032536" w:rsidRDefault="00032536" w:rsidP="00032536">
      <w:pPr>
        <w:pStyle w:val="Caption"/>
        <w:keepNext/>
        <w:jc w:val="center"/>
      </w:pPr>
      <w:bookmarkStart w:id="14" w:name="_Ref427254851"/>
      <w:bookmarkStart w:id="15" w:name="_Ref458526226"/>
      <w:r>
        <w:t xml:space="preserve">Table </w:t>
      </w:r>
      <w:r>
        <w:fldChar w:fldCharType="begin"/>
      </w:r>
      <w:r>
        <w:instrText xml:space="preserve"> SEQ Table \* ARABIC </w:instrText>
      </w:r>
      <w:r>
        <w:fldChar w:fldCharType="separate"/>
      </w:r>
      <w:r w:rsidR="00BA19BA">
        <w:rPr>
          <w:noProof/>
        </w:rPr>
        <w:t>2</w:t>
      </w:r>
      <w:r>
        <w:fldChar w:fldCharType="end"/>
      </w:r>
      <w:bookmarkEnd w:id="14"/>
      <w:bookmarkEnd w:id="15"/>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5763"/>
      </w:tblGrid>
      <w:tr w:rsidR="00032536" w:rsidRPr="00FC3135" w14:paraId="5927B266" w14:textId="77777777" w:rsidTr="00E7349A">
        <w:trPr>
          <w:trHeight w:val="63"/>
        </w:trPr>
        <w:tc>
          <w:tcPr>
            <w:tcW w:w="2076" w:type="pct"/>
            <w:shd w:val="clear" w:color="auto" w:fill="auto"/>
            <w:vAlign w:val="center"/>
            <w:hideMark/>
          </w:tcPr>
          <w:p w14:paraId="0F2A7864" w14:textId="77777777" w:rsidR="00032536" w:rsidRPr="002C1AFE" w:rsidRDefault="00032536" w:rsidP="00E7349A">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6B593A8A" w14:textId="77777777" w:rsidR="00032536" w:rsidRPr="002C1AFE" w:rsidRDefault="00032536" w:rsidP="00E7349A">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032536" w:rsidRPr="00FC3135" w14:paraId="39ED5175" w14:textId="77777777" w:rsidTr="00E7349A">
        <w:trPr>
          <w:trHeight w:val="63"/>
        </w:trPr>
        <w:tc>
          <w:tcPr>
            <w:tcW w:w="2076" w:type="pct"/>
            <w:shd w:val="clear" w:color="auto" w:fill="auto"/>
            <w:vAlign w:val="center"/>
            <w:hideMark/>
          </w:tcPr>
          <w:p w14:paraId="62F3CD0B" w14:textId="77777777" w:rsidR="00032536" w:rsidRPr="002C1AFE" w:rsidRDefault="00032536" w:rsidP="00E7349A">
            <w:pPr>
              <w:spacing w:after="0"/>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3E0DFE9B" w14:textId="1DB3C404" w:rsidR="00032536" w:rsidRPr="002C1AFE" w:rsidRDefault="00032536" w:rsidP="00E7349A">
            <w:pPr>
              <w:spacing w:after="0"/>
              <w:jc w:val="center"/>
              <w:rPr>
                <w:rFonts w:eastAsia="Times New Roman"/>
                <w:sz w:val="21"/>
                <w:szCs w:val="36"/>
                <w:lang w:eastAsia="zh-TW"/>
              </w:rPr>
            </w:pPr>
            <w:r w:rsidRPr="002C1AFE">
              <w:rPr>
                <w:rFonts w:eastAsia="Arial"/>
                <w:kern w:val="24"/>
                <w:sz w:val="21"/>
                <w:szCs w:val="32"/>
                <w:lang w:eastAsia="zh-TW"/>
              </w:rPr>
              <w:t>Non-full-buffer (</w:t>
            </w:r>
            <w:r w:rsidR="004E29A1">
              <w:rPr>
                <w:rFonts w:eastAsia="Arial"/>
                <w:kern w:val="24"/>
                <w:sz w:val="21"/>
                <w:szCs w:val="32"/>
                <w:lang w:eastAsia="zh-TW"/>
              </w:rPr>
              <w:t>Low load 3</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w:t>
            </w:r>
            <w:r w:rsidRPr="002C1AFE">
              <w:rPr>
                <w:rFonts w:eastAsia="Arial"/>
                <w:kern w:val="24"/>
                <w:sz w:val="21"/>
                <w:szCs w:val="32"/>
                <w:lang w:eastAsia="zh-TW"/>
              </w:rPr>
              <w:t>)</w:t>
            </w:r>
          </w:p>
        </w:tc>
      </w:tr>
      <w:tr w:rsidR="00032536" w:rsidRPr="00FC3135" w14:paraId="7CFB56D1" w14:textId="77777777" w:rsidTr="00E7349A">
        <w:trPr>
          <w:trHeight w:val="63"/>
        </w:trPr>
        <w:tc>
          <w:tcPr>
            <w:tcW w:w="2076" w:type="pct"/>
            <w:shd w:val="clear" w:color="auto" w:fill="auto"/>
            <w:vAlign w:val="center"/>
            <w:hideMark/>
          </w:tcPr>
          <w:p w14:paraId="605AC47A" w14:textId="77777777" w:rsidR="00032536" w:rsidRPr="002C1AFE" w:rsidRDefault="00032536" w:rsidP="00E7349A">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15306765" w14:textId="7154062D" w:rsidR="00032536" w:rsidRPr="002C1AFE" w:rsidRDefault="00032536">
            <w:pPr>
              <w:spacing w:after="0"/>
              <w:jc w:val="center"/>
              <w:rPr>
                <w:rFonts w:eastAsia="Times New Roman"/>
                <w:sz w:val="21"/>
                <w:szCs w:val="36"/>
                <w:lang w:eastAsia="zh-TW"/>
              </w:rPr>
            </w:pPr>
            <w:r w:rsidRPr="002C1AFE">
              <w:rPr>
                <w:rFonts w:eastAsia="Arial"/>
                <w:kern w:val="24"/>
                <w:sz w:val="21"/>
                <w:szCs w:val="32"/>
                <w:lang w:eastAsia="zh-TW"/>
              </w:rPr>
              <w:t>UMi-2GHz</w:t>
            </w:r>
          </w:p>
        </w:tc>
      </w:tr>
      <w:tr w:rsidR="00032536" w:rsidRPr="00FC3135" w14:paraId="059983EA" w14:textId="77777777" w:rsidTr="00E7349A">
        <w:trPr>
          <w:trHeight w:val="63"/>
        </w:trPr>
        <w:tc>
          <w:tcPr>
            <w:tcW w:w="2076" w:type="pct"/>
            <w:shd w:val="clear" w:color="auto" w:fill="auto"/>
            <w:vAlign w:val="center"/>
            <w:hideMark/>
          </w:tcPr>
          <w:p w14:paraId="513E9AEB" w14:textId="77777777" w:rsidR="00032536" w:rsidRPr="002C1AFE" w:rsidRDefault="00032536" w:rsidP="00E7349A">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69CA011C" w14:textId="77777777" w:rsidR="00032536" w:rsidRPr="002C1AFE" w:rsidRDefault="00032536" w:rsidP="00E7349A">
            <w:pPr>
              <w:spacing w:after="0"/>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032536" w:rsidRPr="00FC3135" w14:paraId="1DB41974" w14:textId="77777777" w:rsidTr="00E7349A">
        <w:trPr>
          <w:trHeight w:val="63"/>
        </w:trPr>
        <w:tc>
          <w:tcPr>
            <w:tcW w:w="2076" w:type="pct"/>
            <w:shd w:val="clear" w:color="auto" w:fill="auto"/>
            <w:vAlign w:val="center"/>
            <w:hideMark/>
          </w:tcPr>
          <w:p w14:paraId="6D665B55" w14:textId="77777777" w:rsidR="00032536" w:rsidRPr="002C1AFE" w:rsidRDefault="00032536" w:rsidP="00E7349A">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14:paraId="0ACAB5FB" w14:textId="7498A45F" w:rsidR="00032536" w:rsidRPr="002C1AFE" w:rsidRDefault="00032536">
            <w:pPr>
              <w:spacing w:after="0"/>
              <w:jc w:val="center"/>
              <w:rPr>
                <w:rFonts w:eastAsia="Times New Roman"/>
                <w:sz w:val="21"/>
                <w:szCs w:val="36"/>
                <w:lang w:eastAsia="zh-TW"/>
              </w:rPr>
            </w:pPr>
            <w:r>
              <w:rPr>
                <w:rFonts w:eastAsia="Arial"/>
                <w:kern w:val="24"/>
                <w:sz w:val="21"/>
                <w:szCs w:val="32"/>
                <w:lang w:eastAsia="zh-TW"/>
              </w:rPr>
              <w:t>16, 32 ports: (2</w:t>
            </w:r>
            <w:r w:rsidRPr="0069181E">
              <w:rPr>
                <w:rFonts w:eastAsia="Arial"/>
                <w:kern w:val="24"/>
                <w:sz w:val="21"/>
                <w:szCs w:val="32"/>
                <w:lang w:eastAsia="zh-TW"/>
              </w:rPr>
              <w:t>,</w:t>
            </w:r>
            <w:r>
              <w:rPr>
                <w:rFonts w:eastAsia="Arial"/>
                <w:kern w:val="24"/>
                <w:sz w:val="21"/>
                <w:szCs w:val="32"/>
                <w:lang w:eastAsia="zh-TW"/>
              </w:rPr>
              <w:t xml:space="preserve">4,2), (4,4,2) </w:t>
            </w:r>
          </w:p>
        </w:tc>
      </w:tr>
      <w:tr w:rsidR="00032536" w:rsidRPr="00FC3135" w14:paraId="39FD21D0" w14:textId="77777777" w:rsidTr="00E7349A">
        <w:trPr>
          <w:trHeight w:val="63"/>
        </w:trPr>
        <w:tc>
          <w:tcPr>
            <w:tcW w:w="2076" w:type="pct"/>
            <w:shd w:val="clear" w:color="auto" w:fill="auto"/>
            <w:vAlign w:val="center"/>
            <w:hideMark/>
          </w:tcPr>
          <w:p w14:paraId="6669370B" w14:textId="77777777" w:rsidR="00032536" w:rsidRPr="002C1AFE" w:rsidRDefault="00032536" w:rsidP="00E7349A">
            <w:pPr>
              <w:spacing w:after="0"/>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14:paraId="6D7198BB" w14:textId="77777777" w:rsidR="00032536" w:rsidRPr="002C1AFE" w:rsidRDefault="00032536" w:rsidP="00E7349A">
            <w:pPr>
              <w:spacing w:after="0"/>
              <w:jc w:val="center"/>
              <w:rPr>
                <w:rFonts w:eastAsia="Times New Roman"/>
                <w:sz w:val="21"/>
                <w:szCs w:val="36"/>
                <w:lang w:eastAsia="zh-TW"/>
              </w:rPr>
            </w:pPr>
            <w:r w:rsidRPr="002C1AFE">
              <w:rPr>
                <w:rFonts w:eastAsia="Arial"/>
                <w:kern w:val="24"/>
                <w:sz w:val="21"/>
                <w:szCs w:val="32"/>
                <w:lang w:eastAsia="zh-TW"/>
              </w:rPr>
              <w:t>(0.5, 0.8)λ</w:t>
            </w:r>
          </w:p>
        </w:tc>
      </w:tr>
      <w:tr w:rsidR="00032536" w:rsidRPr="00FC3135" w14:paraId="3B1BC788" w14:textId="77777777" w:rsidTr="00E7349A">
        <w:trPr>
          <w:trHeight w:val="63"/>
        </w:trPr>
        <w:tc>
          <w:tcPr>
            <w:tcW w:w="2076" w:type="pct"/>
            <w:shd w:val="clear" w:color="auto" w:fill="auto"/>
            <w:vAlign w:val="center"/>
            <w:hideMark/>
          </w:tcPr>
          <w:p w14:paraId="3F070759" w14:textId="77777777" w:rsidR="00032536" w:rsidRPr="002C1AFE" w:rsidRDefault="00032536" w:rsidP="00E7349A">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0BB1B28F" w14:textId="77777777" w:rsidR="00032536" w:rsidRPr="002C1AFE" w:rsidRDefault="00032536" w:rsidP="00E7349A">
            <w:pPr>
              <w:spacing w:after="0"/>
              <w:jc w:val="center"/>
              <w:rPr>
                <w:rFonts w:eastAsia="Times New Roman"/>
                <w:sz w:val="21"/>
                <w:szCs w:val="36"/>
                <w:lang w:eastAsia="zh-TW"/>
              </w:rPr>
            </w:pPr>
            <w:r w:rsidRPr="002C1AFE">
              <w:rPr>
                <w:rFonts w:eastAsia="Arial"/>
                <w:kern w:val="24"/>
                <w:sz w:val="21"/>
                <w:szCs w:val="32"/>
                <w:lang w:eastAsia="zh-TW"/>
              </w:rPr>
              <w:t>BS: (+45°,-45°); MS: (0°, 90°)</w:t>
            </w:r>
          </w:p>
        </w:tc>
      </w:tr>
      <w:tr w:rsidR="00032536" w:rsidRPr="00FC3135" w14:paraId="4FFC122F" w14:textId="77777777" w:rsidTr="00E7349A">
        <w:trPr>
          <w:trHeight w:val="63"/>
        </w:trPr>
        <w:tc>
          <w:tcPr>
            <w:tcW w:w="2076" w:type="pct"/>
            <w:shd w:val="clear" w:color="auto" w:fill="auto"/>
            <w:vAlign w:val="center"/>
            <w:hideMark/>
          </w:tcPr>
          <w:p w14:paraId="33C26CFF" w14:textId="77777777" w:rsidR="00032536" w:rsidRPr="002C1AFE" w:rsidRDefault="00032536" w:rsidP="00E7349A">
            <w:pPr>
              <w:spacing w:after="0"/>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14:paraId="44DC3C24" w14:textId="1E30CCA7" w:rsidR="00032536" w:rsidRPr="002C1AFE" w:rsidRDefault="00032536" w:rsidP="00E7349A">
            <w:pPr>
              <w:spacing w:after="0"/>
              <w:jc w:val="center"/>
              <w:rPr>
                <w:rFonts w:eastAsia="Times New Roman"/>
                <w:sz w:val="21"/>
                <w:szCs w:val="36"/>
                <w:lang w:eastAsia="zh-TW"/>
              </w:rPr>
            </w:pPr>
            <w:r>
              <w:rPr>
                <w:rFonts w:eastAsia="Arial"/>
                <w:kern w:val="24"/>
                <w:sz w:val="21"/>
                <w:szCs w:val="32"/>
                <w:lang w:eastAsia="zh-TW"/>
              </w:rPr>
              <w:t>4</w:t>
            </w:r>
          </w:p>
        </w:tc>
      </w:tr>
      <w:tr w:rsidR="00032536" w:rsidRPr="00FC3135" w14:paraId="123C6DDD" w14:textId="77777777" w:rsidTr="00E7349A">
        <w:trPr>
          <w:trHeight w:val="63"/>
        </w:trPr>
        <w:tc>
          <w:tcPr>
            <w:tcW w:w="2076" w:type="pct"/>
            <w:shd w:val="clear" w:color="auto" w:fill="auto"/>
            <w:vAlign w:val="center"/>
            <w:hideMark/>
          </w:tcPr>
          <w:p w14:paraId="14527E80" w14:textId="77777777" w:rsidR="00032536" w:rsidRPr="002C1AFE" w:rsidRDefault="00032536" w:rsidP="00E7349A">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14:paraId="3BCBBDC8" w14:textId="77777777" w:rsidR="00032536" w:rsidRPr="002C1AFE" w:rsidRDefault="00032536" w:rsidP="00E7349A">
            <w:pPr>
              <w:spacing w:after="0"/>
              <w:jc w:val="center"/>
              <w:rPr>
                <w:rFonts w:eastAsia="Times New Roman"/>
                <w:sz w:val="21"/>
                <w:szCs w:val="36"/>
                <w:lang w:eastAsia="zh-TW"/>
              </w:rPr>
            </w:pPr>
            <w:r w:rsidRPr="002C1AFE">
              <w:rPr>
                <w:rFonts w:eastAsia="Arial"/>
                <w:kern w:val="24"/>
                <w:sz w:val="21"/>
                <w:szCs w:val="32"/>
                <w:lang w:eastAsia="zh-TW"/>
              </w:rPr>
              <w:t>SLNR</w:t>
            </w:r>
          </w:p>
        </w:tc>
      </w:tr>
      <w:tr w:rsidR="00032536" w:rsidRPr="00FC3135" w14:paraId="5742D82D" w14:textId="77777777" w:rsidTr="00E7349A">
        <w:trPr>
          <w:trHeight w:val="63"/>
        </w:trPr>
        <w:tc>
          <w:tcPr>
            <w:tcW w:w="2076" w:type="pct"/>
            <w:shd w:val="clear" w:color="auto" w:fill="auto"/>
            <w:vAlign w:val="center"/>
            <w:hideMark/>
          </w:tcPr>
          <w:p w14:paraId="334F6059" w14:textId="77777777" w:rsidR="00032536" w:rsidRPr="002C1AFE" w:rsidRDefault="00032536" w:rsidP="00E7349A">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219BEC9" w14:textId="75A087C5" w:rsidR="008700E4" w:rsidRDefault="008700E4">
            <w:pPr>
              <w:spacing w:after="0"/>
              <w:ind w:left="1267"/>
              <w:contextualSpacing/>
              <w:rPr>
                <w:rFonts w:eastAsia="Arial"/>
                <w:kern w:val="24"/>
                <w:sz w:val="21"/>
                <w:szCs w:val="32"/>
                <w:lang w:eastAsia="zh-TW"/>
              </w:rPr>
            </w:pPr>
            <w:r>
              <w:rPr>
                <w:rFonts w:eastAsia="Arial"/>
                <w:kern w:val="24"/>
                <w:sz w:val="21"/>
                <w:szCs w:val="32"/>
                <w:lang w:eastAsia="zh-TW"/>
              </w:rPr>
              <w:t>SU</w:t>
            </w:r>
            <w:r w:rsidRPr="002C1AFE">
              <w:rPr>
                <w:rFonts w:eastAsia="Arial"/>
                <w:kern w:val="24"/>
                <w:sz w:val="21"/>
                <w:szCs w:val="32"/>
                <w:lang w:eastAsia="zh-TW"/>
              </w:rPr>
              <w:t>, Proportional fair</w:t>
            </w:r>
            <w:r>
              <w:rPr>
                <w:rFonts w:eastAsia="Arial"/>
                <w:kern w:val="24"/>
                <w:sz w:val="21"/>
                <w:szCs w:val="32"/>
                <w:lang w:eastAsia="zh-TW"/>
              </w:rPr>
              <w:t xml:space="preserve"> </w:t>
            </w:r>
          </w:p>
          <w:p w14:paraId="072FFE7E" w14:textId="3F83768D" w:rsidR="00032536" w:rsidRPr="002C1AFE" w:rsidRDefault="00032536">
            <w:pPr>
              <w:spacing w:after="0"/>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p>
        </w:tc>
      </w:tr>
      <w:tr w:rsidR="00032536" w:rsidRPr="00FC3135" w14:paraId="744CAB89" w14:textId="77777777" w:rsidTr="00E7349A">
        <w:trPr>
          <w:trHeight w:val="63"/>
        </w:trPr>
        <w:tc>
          <w:tcPr>
            <w:tcW w:w="2076" w:type="pct"/>
            <w:shd w:val="clear" w:color="auto" w:fill="auto"/>
            <w:vAlign w:val="center"/>
            <w:hideMark/>
          </w:tcPr>
          <w:p w14:paraId="3A6C1D3A" w14:textId="77777777" w:rsidR="00032536" w:rsidRPr="002C1AFE" w:rsidRDefault="00032536" w:rsidP="00E7349A">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60A9FC9B" w14:textId="77777777" w:rsidR="00032536" w:rsidRPr="002C1AFE" w:rsidRDefault="00032536" w:rsidP="00E7349A">
            <w:pPr>
              <w:spacing w:after="0"/>
              <w:jc w:val="center"/>
              <w:rPr>
                <w:rFonts w:eastAsia="Times New Roman"/>
                <w:sz w:val="21"/>
                <w:szCs w:val="36"/>
                <w:lang w:eastAsia="zh-TW"/>
              </w:rPr>
            </w:pPr>
            <w:r>
              <w:rPr>
                <w:rFonts w:eastAsia="Arial"/>
                <w:kern w:val="24"/>
                <w:sz w:val="21"/>
                <w:szCs w:val="32"/>
                <w:lang w:eastAsia="zh-TW"/>
              </w:rPr>
              <w:t>Non-ideal</w:t>
            </w:r>
          </w:p>
        </w:tc>
      </w:tr>
      <w:tr w:rsidR="00032536" w:rsidRPr="00FC3135" w14:paraId="35716AE8" w14:textId="77777777" w:rsidTr="00E7349A">
        <w:trPr>
          <w:trHeight w:val="63"/>
        </w:trPr>
        <w:tc>
          <w:tcPr>
            <w:tcW w:w="2076" w:type="pct"/>
            <w:shd w:val="clear" w:color="auto" w:fill="auto"/>
            <w:vAlign w:val="center"/>
            <w:hideMark/>
          </w:tcPr>
          <w:p w14:paraId="3C5D8FD2" w14:textId="77777777" w:rsidR="00032536" w:rsidRPr="002C1AFE" w:rsidRDefault="00032536" w:rsidP="00E7349A">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6C63383D" w14:textId="5127D76B" w:rsidR="00032536" w:rsidRPr="002C1AFE" w:rsidRDefault="00032536" w:rsidP="00E7349A">
            <w:pPr>
              <w:spacing w:after="0"/>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,2,3,4</w:t>
            </w:r>
          </w:p>
        </w:tc>
      </w:tr>
      <w:tr w:rsidR="00032536" w:rsidRPr="00FC3135" w14:paraId="434C25F4" w14:textId="77777777" w:rsidTr="00E7349A">
        <w:trPr>
          <w:trHeight w:val="63"/>
        </w:trPr>
        <w:tc>
          <w:tcPr>
            <w:tcW w:w="2076" w:type="pct"/>
            <w:shd w:val="clear" w:color="auto" w:fill="auto"/>
            <w:vAlign w:val="center"/>
            <w:hideMark/>
          </w:tcPr>
          <w:p w14:paraId="5B1F0BBD" w14:textId="77777777" w:rsidR="00032536" w:rsidRPr="002C1AFE" w:rsidRDefault="00032536" w:rsidP="00E7349A">
            <w:pPr>
              <w:spacing w:after="0"/>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14:paraId="51123A1C" w14:textId="77777777" w:rsidR="00032536" w:rsidRPr="002C1AFE" w:rsidRDefault="00032536" w:rsidP="00E7349A">
            <w:pPr>
              <w:spacing w:after="0"/>
              <w:jc w:val="center"/>
              <w:rPr>
                <w:rFonts w:eastAsia="Times New Roman"/>
                <w:sz w:val="21"/>
                <w:szCs w:val="36"/>
                <w:lang w:eastAsia="zh-TW"/>
              </w:rPr>
            </w:pPr>
            <w:r w:rsidRPr="002C1AFE">
              <w:rPr>
                <w:rFonts w:eastAsia="Arial"/>
                <w:kern w:val="24"/>
                <w:sz w:val="21"/>
                <w:szCs w:val="32"/>
                <w:lang w:eastAsia="zh-TW"/>
              </w:rPr>
              <w:t>MMSE-IRC</w:t>
            </w:r>
          </w:p>
        </w:tc>
      </w:tr>
      <w:tr w:rsidR="00032536" w:rsidRPr="00FC3135" w14:paraId="468CD566" w14:textId="77777777" w:rsidTr="00E7349A">
        <w:trPr>
          <w:trHeight w:val="63"/>
        </w:trPr>
        <w:tc>
          <w:tcPr>
            <w:tcW w:w="2076" w:type="pct"/>
            <w:shd w:val="clear" w:color="auto" w:fill="auto"/>
            <w:vAlign w:val="center"/>
          </w:tcPr>
          <w:p w14:paraId="5B58DD0D" w14:textId="306C4295" w:rsidR="00032536" w:rsidRPr="002C1AFE" w:rsidRDefault="00032536" w:rsidP="004374E7">
            <w:pPr>
              <w:spacing w:after="0"/>
              <w:jc w:val="center"/>
              <w:rPr>
                <w:rFonts w:eastAsia="Arial"/>
                <w:bCs/>
                <w:kern w:val="24"/>
                <w:sz w:val="21"/>
                <w:szCs w:val="32"/>
                <w:lang w:eastAsia="zh-TW"/>
              </w:rPr>
            </w:pPr>
            <w:r>
              <w:rPr>
                <w:rFonts w:eastAsia="Arial"/>
                <w:bCs/>
                <w:kern w:val="24"/>
                <w:sz w:val="21"/>
                <w:szCs w:val="32"/>
                <w:lang w:eastAsia="zh-TW"/>
              </w:rPr>
              <w:t xml:space="preserve">CSI </w:t>
            </w:r>
            <w:r w:rsidR="004374E7">
              <w:rPr>
                <w:rFonts w:eastAsia="Arial"/>
                <w:bCs/>
                <w:kern w:val="24"/>
                <w:sz w:val="21"/>
                <w:szCs w:val="32"/>
                <w:lang w:eastAsia="zh-TW"/>
              </w:rPr>
              <w:t>measurement</w:t>
            </w:r>
          </w:p>
        </w:tc>
        <w:tc>
          <w:tcPr>
            <w:tcW w:w="2924" w:type="pct"/>
            <w:shd w:val="clear" w:color="auto" w:fill="auto"/>
            <w:vAlign w:val="center"/>
          </w:tcPr>
          <w:p w14:paraId="740D8AA5" w14:textId="60471C6B" w:rsidR="00032536" w:rsidRPr="00032536" w:rsidRDefault="004374E7" w:rsidP="00393EC6">
            <w:pPr>
              <w:spacing w:after="0"/>
              <w:jc w:val="center"/>
              <w:rPr>
                <w:rFonts w:eastAsia="Arial"/>
                <w:kern w:val="24"/>
                <w:sz w:val="21"/>
                <w:szCs w:val="32"/>
                <w:lang w:eastAsia="zh-TW"/>
              </w:rPr>
            </w:pPr>
            <w:r w:rsidRPr="004374E7">
              <w:rPr>
                <w:rFonts w:eastAsia="Arial"/>
                <w:kern w:val="24"/>
                <w:sz w:val="21"/>
                <w:szCs w:val="32"/>
                <w:lang w:val="en-US" w:eastAsia="zh-TW"/>
              </w:rPr>
              <w:t>M</w:t>
            </w:r>
            <w:r w:rsidR="00F36D1A" w:rsidRPr="004374E7">
              <w:rPr>
                <w:rFonts w:eastAsia="Arial"/>
                <w:kern w:val="24"/>
                <w:sz w:val="21"/>
                <w:szCs w:val="32"/>
                <w:lang w:val="en-US" w:eastAsia="zh-TW"/>
              </w:rPr>
              <w:t>odeled</w:t>
            </w:r>
          </w:p>
        </w:tc>
      </w:tr>
    </w:tbl>
    <w:p w14:paraId="782294B9" w14:textId="203795BF" w:rsidR="002B3B3B" w:rsidRDefault="002B3B3B" w:rsidP="00BB51CF">
      <w:pPr>
        <w:pStyle w:val="2222"/>
        <w:spacing w:after="120" w:line="288" w:lineRule="auto"/>
        <w:ind w:left="357" w:firstLineChars="0" w:firstLine="0"/>
        <w:rPr>
          <w:rFonts w:cs="Times New Roman"/>
          <w:lang w:val="en-US" w:eastAsia="ko-KR"/>
        </w:rPr>
      </w:pPr>
    </w:p>
    <w:p w14:paraId="1705633B" w14:textId="4100AD08" w:rsidR="00B1639D" w:rsidRDefault="00B1639D" w:rsidP="00B1639D">
      <w:pPr>
        <w:pStyle w:val="Caption"/>
        <w:keepNext/>
        <w:jc w:val="center"/>
      </w:pPr>
      <w:bookmarkStart w:id="16" w:name="_Ref447191541"/>
      <w:r>
        <w:t xml:space="preserve">Table </w:t>
      </w:r>
      <w:r>
        <w:fldChar w:fldCharType="begin"/>
      </w:r>
      <w:r>
        <w:instrText xml:space="preserve"> SEQ Table \* ARABIC </w:instrText>
      </w:r>
      <w:r>
        <w:fldChar w:fldCharType="separate"/>
      </w:r>
      <w:r w:rsidR="00BA19BA">
        <w:rPr>
          <w:noProof/>
        </w:rPr>
        <w:t>3</w:t>
      </w:r>
      <w:r>
        <w:fldChar w:fldCharType="end"/>
      </w:r>
      <w:bookmarkEnd w:id="16"/>
      <w:r>
        <w:t xml:space="preserve">: </w:t>
      </w:r>
      <w:r w:rsidRPr="005D6FA2">
        <w:t>Summary of non-full-buffer simulation results</w:t>
      </w:r>
      <w:r w:rsidR="00BB1CB0">
        <w:t>: UMi-2GHz</w:t>
      </w:r>
    </w:p>
    <w:tbl>
      <w:tblPr>
        <w:tblW w:w="4977" w:type="pct"/>
        <w:jc w:val="center"/>
        <w:tblCellMar>
          <w:left w:w="0" w:type="dxa"/>
          <w:right w:w="0" w:type="dxa"/>
        </w:tblCellMar>
        <w:tblLook w:val="0600" w:firstRow="0" w:lastRow="0" w:firstColumn="0" w:lastColumn="0" w:noHBand="1" w:noVBand="1"/>
      </w:tblPr>
      <w:tblGrid>
        <w:gridCol w:w="628"/>
        <w:gridCol w:w="1126"/>
        <w:gridCol w:w="1020"/>
        <w:gridCol w:w="1019"/>
        <w:gridCol w:w="1025"/>
        <w:gridCol w:w="913"/>
        <w:gridCol w:w="1129"/>
        <w:gridCol w:w="1136"/>
        <w:gridCol w:w="1025"/>
        <w:gridCol w:w="594"/>
      </w:tblGrid>
      <w:tr w:rsidR="00C57592" w:rsidRPr="00DE4A5E" w14:paraId="560E95F9" w14:textId="77777777" w:rsidTr="00C57592">
        <w:trPr>
          <w:trHeight w:val="600"/>
          <w:jc w:val="center"/>
        </w:trPr>
        <w:tc>
          <w:tcPr>
            <w:tcW w:w="326"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0DED8389" w14:textId="77777777" w:rsidR="00400FB7" w:rsidRPr="00DE4A5E" w:rsidRDefault="00400FB7" w:rsidP="00E7349A">
            <w:pPr>
              <w:wordWrap w:val="0"/>
              <w:spacing w:after="0"/>
              <w:jc w:val="center"/>
              <w:textAlignment w:val="center"/>
              <w:rPr>
                <w:rFonts w:eastAsia="Times New Roman"/>
                <w:lang w:val="en-US"/>
              </w:rPr>
            </w:pPr>
            <w:r w:rsidRPr="00DE4A5E">
              <w:rPr>
                <w:b/>
                <w:bCs/>
                <w:color w:val="000000"/>
                <w:kern w:val="24"/>
                <w:lang w:val="en-US"/>
              </w:rPr>
              <w:t>#ports</w:t>
            </w:r>
          </w:p>
        </w:tc>
        <w:tc>
          <w:tcPr>
            <w:tcW w:w="58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6BDBE473" w14:textId="77777777" w:rsidR="00400FB7" w:rsidRPr="00DE4A5E" w:rsidRDefault="00400FB7" w:rsidP="00E7349A">
            <w:pPr>
              <w:wordWrap w:val="0"/>
              <w:spacing w:after="0"/>
              <w:jc w:val="center"/>
              <w:textAlignment w:val="center"/>
              <w:rPr>
                <w:rFonts w:eastAsia="Times New Roman"/>
                <w:lang w:val="en-US"/>
              </w:rPr>
            </w:pPr>
            <w:r w:rsidRPr="00DE4A5E">
              <w:rPr>
                <w:b/>
                <w:bCs/>
                <w:color w:val="000000"/>
                <w:kern w:val="24"/>
                <w:lang w:val="en-US"/>
              </w:rPr>
              <w:t>Scheme</w:t>
            </w:r>
          </w:p>
        </w:tc>
        <w:tc>
          <w:tcPr>
            <w:tcW w:w="530" w:type="pct"/>
            <w:tcBorders>
              <w:top w:val="single" w:sz="8" w:space="0" w:color="4F81BD"/>
              <w:left w:val="single" w:sz="8" w:space="0" w:color="4F81BD"/>
              <w:bottom w:val="single" w:sz="8" w:space="0" w:color="4F81BD"/>
              <w:right w:val="single" w:sz="8" w:space="0" w:color="4F81BD"/>
            </w:tcBorders>
            <w:vAlign w:val="center"/>
          </w:tcPr>
          <w:p w14:paraId="3D864356" w14:textId="77777777" w:rsidR="00685583" w:rsidRDefault="00685583" w:rsidP="00E7349A">
            <w:pPr>
              <w:wordWrap w:val="0"/>
              <w:spacing w:after="0"/>
              <w:jc w:val="center"/>
              <w:textAlignment w:val="center"/>
              <w:rPr>
                <w:b/>
                <w:bCs/>
                <w:color w:val="000000"/>
                <w:kern w:val="24"/>
                <w:lang w:val="en-US"/>
              </w:rPr>
            </w:pPr>
            <w:r>
              <w:rPr>
                <w:b/>
                <w:bCs/>
                <w:color w:val="000000"/>
                <w:kern w:val="24"/>
                <w:lang w:val="en-US"/>
              </w:rPr>
              <w:t xml:space="preserve">Max </w:t>
            </w:r>
          </w:p>
          <w:p w14:paraId="080A660E" w14:textId="4D34A246" w:rsidR="00400FB7" w:rsidRPr="00DE4A5E" w:rsidRDefault="00400FB7" w:rsidP="00E7349A">
            <w:pPr>
              <w:wordWrap w:val="0"/>
              <w:spacing w:after="0"/>
              <w:jc w:val="center"/>
              <w:textAlignment w:val="center"/>
              <w:rPr>
                <w:b/>
                <w:bCs/>
                <w:color w:val="000000"/>
                <w:kern w:val="24"/>
                <w:lang w:val="en-US"/>
              </w:rPr>
            </w:pPr>
            <w:r>
              <w:rPr>
                <w:b/>
                <w:bCs/>
                <w:color w:val="000000"/>
                <w:kern w:val="24"/>
                <w:lang w:val="en-US"/>
              </w:rPr>
              <w:t># CWs</w:t>
            </w:r>
          </w:p>
        </w:tc>
        <w:tc>
          <w:tcPr>
            <w:tcW w:w="53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6DD80D21" w14:textId="4F0EDB93" w:rsidR="00400FB7" w:rsidRPr="00DE4A5E" w:rsidRDefault="00400FB7" w:rsidP="00E7349A">
            <w:pPr>
              <w:wordWrap w:val="0"/>
              <w:spacing w:after="0"/>
              <w:jc w:val="center"/>
              <w:textAlignment w:val="center"/>
              <w:rPr>
                <w:rFonts w:eastAsia="Times New Roman"/>
                <w:lang w:val="en-US"/>
              </w:rPr>
            </w:pPr>
            <w:r w:rsidRPr="00DE4A5E">
              <w:rPr>
                <w:b/>
                <w:bCs/>
                <w:color w:val="000000"/>
                <w:kern w:val="24"/>
                <w:lang w:val="en-US"/>
              </w:rPr>
              <w:t>Avg. UPT</w:t>
            </w:r>
          </w:p>
        </w:tc>
        <w:tc>
          <w:tcPr>
            <w:tcW w:w="533"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147CA6D9" w14:textId="77777777" w:rsidR="00400FB7" w:rsidRPr="00DE4A5E" w:rsidRDefault="00400FB7" w:rsidP="00E7349A">
            <w:pPr>
              <w:wordWrap w:val="0"/>
              <w:spacing w:after="0"/>
              <w:jc w:val="center"/>
              <w:textAlignment w:val="center"/>
              <w:rPr>
                <w:rFonts w:eastAsia="Times New Roman"/>
                <w:lang w:val="en-US"/>
              </w:rPr>
            </w:pPr>
            <w:r w:rsidRPr="00DE4A5E">
              <w:rPr>
                <w:b/>
                <w:bCs/>
                <w:color w:val="000000"/>
                <w:kern w:val="24"/>
                <w:lang w:val="en-US"/>
              </w:rPr>
              <w:t>50% UPT</w:t>
            </w:r>
          </w:p>
        </w:tc>
        <w:tc>
          <w:tcPr>
            <w:tcW w:w="47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0D19900D" w14:textId="77777777" w:rsidR="00400FB7" w:rsidRPr="00DE4A5E" w:rsidRDefault="00400FB7" w:rsidP="00E7349A">
            <w:pPr>
              <w:wordWrap w:val="0"/>
              <w:spacing w:after="0"/>
              <w:jc w:val="center"/>
              <w:textAlignment w:val="center"/>
              <w:rPr>
                <w:rFonts w:eastAsia="Times New Roman"/>
                <w:lang w:val="en-US"/>
              </w:rPr>
            </w:pPr>
            <w:r w:rsidRPr="00DE4A5E">
              <w:rPr>
                <w:b/>
                <w:bCs/>
                <w:color w:val="000000"/>
                <w:kern w:val="24"/>
                <w:lang w:val="en-US"/>
              </w:rPr>
              <w:t>5% UPT</w:t>
            </w:r>
          </w:p>
        </w:tc>
        <w:tc>
          <w:tcPr>
            <w:tcW w:w="58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28B8058F" w14:textId="77777777" w:rsidR="00400FB7" w:rsidRPr="00DE4A5E" w:rsidRDefault="00400FB7" w:rsidP="00E7349A">
            <w:pPr>
              <w:wordWrap w:val="0"/>
              <w:spacing w:after="0"/>
              <w:jc w:val="center"/>
              <w:textAlignment w:val="center"/>
              <w:rPr>
                <w:rFonts w:eastAsia="Times New Roman"/>
                <w:lang w:val="en-US"/>
              </w:rPr>
            </w:pPr>
            <w:r w:rsidRPr="00DE4A5E">
              <w:rPr>
                <w:b/>
                <w:bCs/>
                <w:color w:val="000000"/>
                <w:kern w:val="24"/>
                <w:lang w:val="en-US"/>
              </w:rPr>
              <w:t>Avg. UPT</w:t>
            </w:r>
          </w:p>
          <w:p w14:paraId="36BA19B0" w14:textId="77777777" w:rsidR="00400FB7" w:rsidRPr="00DE4A5E" w:rsidRDefault="00400FB7" w:rsidP="00E7349A">
            <w:pPr>
              <w:wordWrap w:val="0"/>
              <w:spacing w:after="0"/>
              <w:jc w:val="center"/>
              <w:textAlignment w:val="center"/>
              <w:rPr>
                <w:rFonts w:eastAsia="Times New Roman"/>
                <w:lang w:val="en-US"/>
              </w:rPr>
            </w:pPr>
            <w:r w:rsidRPr="00DE4A5E">
              <w:rPr>
                <w:b/>
                <w:bCs/>
                <w:color w:val="000000"/>
                <w:kern w:val="24"/>
                <w:lang w:val="en-US"/>
              </w:rPr>
              <w:t>gain</w:t>
            </w:r>
          </w:p>
        </w:tc>
        <w:tc>
          <w:tcPr>
            <w:tcW w:w="591"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1C784D81" w14:textId="77777777" w:rsidR="00400FB7" w:rsidRPr="00DE4A5E" w:rsidRDefault="00400FB7" w:rsidP="00E7349A">
            <w:pPr>
              <w:wordWrap w:val="0"/>
              <w:spacing w:after="0"/>
              <w:jc w:val="center"/>
              <w:textAlignment w:val="center"/>
              <w:rPr>
                <w:rFonts w:eastAsia="Times New Roman"/>
                <w:lang w:val="en-US"/>
              </w:rPr>
            </w:pPr>
            <w:r w:rsidRPr="00DE4A5E">
              <w:rPr>
                <w:b/>
                <w:bCs/>
                <w:color w:val="000000"/>
                <w:kern w:val="24"/>
                <w:lang w:val="en-US"/>
              </w:rPr>
              <w:t>50% UPT</w:t>
            </w:r>
          </w:p>
          <w:p w14:paraId="4E421C2A" w14:textId="77777777" w:rsidR="00400FB7" w:rsidRPr="00DE4A5E" w:rsidRDefault="00400FB7" w:rsidP="00E7349A">
            <w:pPr>
              <w:wordWrap w:val="0"/>
              <w:spacing w:after="0"/>
              <w:jc w:val="center"/>
              <w:textAlignment w:val="center"/>
              <w:rPr>
                <w:rFonts w:eastAsia="Times New Roman"/>
                <w:lang w:val="en-US"/>
              </w:rPr>
            </w:pPr>
            <w:r w:rsidRPr="00DE4A5E">
              <w:rPr>
                <w:b/>
                <w:bCs/>
                <w:color w:val="000000"/>
                <w:kern w:val="24"/>
                <w:lang w:val="en-US"/>
              </w:rPr>
              <w:t>gain</w:t>
            </w:r>
          </w:p>
        </w:tc>
        <w:tc>
          <w:tcPr>
            <w:tcW w:w="533"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593F49FA" w14:textId="77777777" w:rsidR="00400FB7" w:rsidRPr="00DE4A5E" w:rsidRDefault="00400FB7" w:rsidP="00E7349A">
            <w:pPr>
              <w:wordWrap w:val="0"/>
              <w:spacing w:after="0"/>
              <w:jc w:val="center"/>
              <w:textAlignment w:val="center"/>
              <w:rPr>
                <w:rFonts w:eastAsia="Times New Roman"/>
                <w:lang w:val="en-US"/>
              </w:rPr>
            </w:pPr>
            <w:r w:rsidRPr="00DE4A5E">
              <w:rPr>
                <w:b/>
                <w:bCs/>
                <w:color w:val="000000"/>
                <w:kern w:val="24"/>
                <w:lang w:val="en-US"/>
              </w:rPr>
              <w:t>5% UPT</w:t>
            </w:r>
          </w:p>
          <w:p w14:paraId="6C05EA0A" w14:textId="77777777" w:rsidR="00400FB7" w:rsidRPr="00DE4A5E" w:rsidRDefault="00400FB7" w:rsidP="00E7349A">
            <w:pPr>
              <w:wordWrap w:val="0"/>
              <w:spacing w:after="0"/>
              <w:jc w:val="center"/>
              <w:textAlignment w:val="center"/>
              <w:rPr>
                <w:rFonts w:eastAsia="Times New Roman"/>
                <w:lang w:val="en-US"/>
              </w:rPr>
            </w:pPr>
            <w:r w:rsidRPr="00DE4A5E">
              <w:rPr>
                <w:b/>
                <w:bCs/>
                <w:color w:val="000000"/>
                <w:kern w:val="24"/>
                <w:lang w:val="en-US"/>
              </w:rPr>
              <w:t>gain</w:t>
            </w:r>
          </w:p>
        </w:tc>
        <w:tc>
          <w:tcPr>
            <w:tcW w:w="309"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14:paraId="39F062E4" w14:textId="77777777" w:rsidR="00400FB7" w:rsidRPr="00DE4A5E" w:rsidRDefault="00400FB7" w:rsidP="00E7349A">
            <w:pPr>
              <w:wordWrap w:val="0"/>
              <w:spacing w:after="0"/>
              <w:jc w:val="center"/>
              <w:textAlignment w:val="bottom"/>
              <w:rPr>
                <w:rFonts w:eastAsia="Times New Roman"/>
                <w:lang w:val="en-US"/>
              </w:rPr>
            </w:pPr>
            <w:r w:rsidRPr="00DE4A5E">
              <w:rPr>
                <w:b/>
                <w:bCs/>
                <w:color w:val="000000"/>
                <w:kern w:val="24"/>
                <w:lang w:val="en-US"/>
              </w:rPr>
              <w:t>RU</w:t>
            </w:r>
          </w:p>
        </w:tc>
      </w:tr>
      <w:tr w:rsidR="00C57592" w:rsidRPr="00DE4A5E" w14:paraId="0BACC842" w14:textId="77777777" w:rsidTr="00C57592">
        <w:trPr>
          <w:trHeight w:val="316"/>
          <w:jc w:val="center"/>
        </w:trPr>
        <w:tc>
          <w:tcPr>
            <w:tcW w:w="326"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14:paraId="3271913A" w14:textId="62D215CE" w:rsidR="00996B43" w:rsidRPr="00DE4A5E" w:rsidRDefault="00996B43" w:rsidP="00996B43">
            <w:pPr>
              <w:wordWrap w:val="0"/>
              <w:spacing w:after="0"/>
              <w:jc w:val="center"/>
              <w:textAlignment w:val="bottom"/>
              <w:rPr>
                <w:rFonts w:eastAsia="Times New Roman"/>
                <w:lang w:val="en-US"/>
              </w:rPr>
            </w:pPr>
            <w:r w:rsidRPr="00DE4A5E">
              <w:rPr>
                <w:color w:val="000000"/>
                <w:kern w:val="24"/>
                <w:lang w:val="en-US"/>
              </w:rPr>
              <w:t>16</w:t>
            </w:r>
          </w:p>
        </w:tc>
        <w:tc>
          <w:tcPr>
            <w:tcW w:w="585" w:type="pct"/>
            <w:vMerge w:val="restart"/>
            <w:tcBorders>
              <w:top w:val="single" w:sz="8" w:space="0" w:color="4F81BD"/>
              <w:left w:val="single" w:sz="8" w:space="0" w:color="4F81BD"/>
              <w:right w:val="single" w:sz="8" w:space="0" w:color="4F81BD"/>
            </w:tcBorders>
            <w:shd w:val="clear" w:color="auto" w:fill="DCE6F2"/>
            <w:tcMar>
              <w:top w:w="10" w:type="dxa"/>
              <w:left w:w="10" w:type="dxa"/>
              <w:bottom w:w="0" w:type="dxa"/>
              <w:right w:w="10" w:type="dxa"/>
            </w:tcMar>
            <w:vAlign w:val="center"/>
            <w:hideMark/>
          </w:tcPr>
          <w:p w14:paraId="49DD3A88" w14:textId="581877A4" w:rsidR="00996B43" w:rsidRPr="00DE4A5E" w:rsidRDefault="00996B43" w:rsidP="00996B43">
            <w:pPr>
              <w:wordWrap w:val="0"/>
              <w:spacing w:after="0"/>
              <w:jc w:val="center"/>
              <w:textAlignment w:val="bottom"/>
              <w:rPr>
                <w:rFonts w:eastAsia="Times New Roman"/>
                <w:lang w:val="en-US"/>
              </w:rPr>
            </w:pPr>
            <w:r>
              <w:rPr>
                <w:color w:val="000000"/>
                <w:kern w:val="24"/>
                <w:lang w:val="en-US"/>
              </w:rPr>
              <w:t>SU</w:t>
            </w:r>
          </w:p>
        </w:tc>
        <w:tc>
          <w:tcPr>
            <w:tcW w:w="530" w:type="pct"/>
            <w:tcBorders>
              <w:top w:val="single" w:sz="8" w:space="0" w:color="4F81BD"/>
              <w:left w:val="single" w:sz="8" w:space="0" w:color="4F81BD"/>
              <w:bottom w:val="single" w:sz="8" w:space="0" w:color="4F81BD"/>
              <w:right w:val="single" w:sz="8" w:space="0" w:color="4F81BD"/>
            </w:tcBorders>
            <w:shd w:val="clear" w:color="auto" w:fill="DCE6F2"/>
            <w:vAlign w:val="center"/>
          </w:tcPr>
          <w:p w14:paraId="39BE326D" w14:textId="774225E0" w:rsidR="00996B43" w:rsidRPr="00996B43" w:rsidRDefault="00996B43" w:rsidP="00996B43">
            <w:pPr>
              <w:wordWrap w:val="0"/>
              <w:spacing w:after="0"/>
              <w:jc w:val="center"/>
              <w:textAlignment w:val="bottom"/>
              <w:rPr>
                <w:color w:val="000000"/>
                <w:kern w:val="24"/>
                <w:lang w:val="en-US"/>
              </w:rPr>
            </w:pPr>
            <w:r w:rsidRPr="00996B43">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471B52CA" w14:textId="56F0BDF3" w:rsidR="00996B43" w:rsidRPr="00996B43" w:rsidRDefault="00996B43" w:rsidP="00996B43">
            <w:pPr>
              <w:wordWrap w:val="0"/>
              <w:spacing w:after="0"/>
              <w:jc w:val="center"/>
              <w:textAlignment w:val="bottom"/>
              <w:rPr>
                <w:rFonts w:eastAsia="Times New Roman"/>
                <w:lang w:val="en-US"/>
              </w:rPr>
            </w:pPr>
            <w:r w:rsidRPr="00996B43">
              <w:t>35.80</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7E43F1FC" w14:textId="4FD58FF7" w:rsidR="00996B43" w:rsidRPr="00996B43" w:rsidRDefault="00996B43" w:rsidP="00996B43">
            <w:pPr>
              <w:wordWrap w:val="0"/>
              <w:spacing w:after="0"/>
              <w:jc w:val="center"/>
              <w:textAlignment w:val="bottom"/>
              <w:rPr>
                <w:rFonts w:eastAsia="Times New Roman"/>
                <w:lang w:val="en-US"/>
              </w:rPr>
            </w:pPr>
            <w:r w:rsidRPr="00996B43">
              <w:t>34.79</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0FA75240" w14:textId="6BB05555" w:rsidR="00996B43" w:rsidRPr="00996B43" w:rsidRDefault="00996B43" w:rsidP="00996B43">
            <w:pPr>
              <w:wordWrap w:val="0"/>
              <w:spacing w:after="0"/>
              <w:jc w:val="center"/>
              <w:textAlignment w:val="bottom"/>
              <w:rPr>
                <w:rFonts w:eastAsia="Times New Roman"/>
                <w:lang w:val="en-US"/>
              </w:rPr>
            </w:pPr>
            <w:r w:rsidRPr="00996B43">
              <w:t>14.73</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210B24EA" w14:textId="21460F03" w:rsidR="00996B43" w:rsidRPr="00996B43" w:rsidRDefault="00996B43" w:rsidP="00996B43">
            <w:pPr>
              <w:wordWrap w:val="0"/>
              <w:spacing w:after="0"/>
              <w:jc w:val="center"/>
              <w:textAlignment w:val="bottom"/>
              <w:rPr>
                <w:rFonts w:eastAsia="Times New Roman"/>
                <w:lang w:val="en-US"/>
              </w:rPr>
            </w:pPr>
            <w:r w:rsidRPr="00C57592">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4393D94F" w14:textId="70FA8F4C" w:rsidR="00996B43" w:rsidRPr="00996B43" w:rsidRDefault="00996B43" w:rsidP="00996B43">
            <w:pPr>
              <w:wordWrap w:val="0"/>
              <w:spacing w:after="0"/>
              <w:jc w:val="center"/>
              <w:textAlignment w:val="bottom"/>
              <w:rPr>
                <w:rFonts w:eastAsia="Times New Roman"/>
                <w:lang w:val="en-US"/>
              </w:rPr>
            </w:pPr>
            <w:r w:rsidRPr="00C57592">
              <w:rPr>
                <w:color w:val="FF0000"/>
              </w:rPr>
              <w:t>100.0%</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1A047D4C" w14:textId="6FABC1E6" w:rsidR="00996B43" w:rsidRPr="00996B43" w:rsidRDefault="00996B43" w:rsidP="00996B43">
            <w:pPr>
              <w:wordWrap w:val="0"/>
              <w:spacing w:after="0"/>
              <w:jc w:val="center"/>
              <w:textAlignment w:val="bottom"/>
              <w:rPr>
                <w:rFonts w:eastAsia="Times New Roman"/>
                <w:lang w:val="en-US"/>
              </w:rPr>
            </w:pPr>
            <w:r w:rsidRPr="00C57592">
              <w:rPr>
                <w:color w:val="FF0000"/>
              </w:rPr>
              <w:t>100.0%</w:t>
            </w:r>
          </w:p>
        </w:tc>
        <w:tc>
          <w:tcPr>
            <w:tcW w:w="309"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39479F08" w14:textId="04A36F6B" w:rsidR="00996B43" w:rsidRPr="00996B43" w:rsidRDefault="00996B43" w:rsidP="00996B43">
            <w:pPr>
              <w:wordWrap w:val="0"/>
              <w:spacing w:after="0"/>
              <w:jc w:val="center"/>
              <w:textAlignment w:val="bottom"/>
              <w:rPr>
                <w:rFonts w:eastAsia="Times New Roman"/>
                <w:lang w:val="en-US"/>
              </w:rPr>
            </w:pPr>
            <w:r w:rsidRPr="00C57592">
              <w:rPr>
                <w:color w:val="000000"/>
              </w:rPr>
              <w:t>34.3%</w:t>
            </w:r>
          </w:p>
        </w:tc>
      </w:tr>
      <w:tr w:rsidR="00C57592" w:rsidRPr="00DE4A5E" w14:paraId="21C3E7C4" w14:textId="77777777" w:rsidTr="00C57592">
        <w:trPr>
          <w:trHeight w:val="316"/>
          <w:jc w:val="center"/>
        </w:trPr>
        <w:tc>
          <w:tcPr>
            <w:tcW w:w="326"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3CE34FC6" w14:textId="77777777" w:rsidR="00996B43" w:rsidRPr="00DE4A5E" w:rsidRDefault="00996B43" w:rsidP="00996B43">
            <w:pPr>
              <w:spacing w:after="0"/>
              <w:jc w:val="center"/>
              <w:rPr>
                <w:rFonts w:eastAsia="Times New Roman"/>
                <w:lang w:val="en-US"/>
              </w:rPr>
            </w:pPr>
          </w:p>
        </w:tc>
        <w:tc>
          <w:tcPr>
            <w:tcW w:w="585" w:type="pct"/>
            <w:vMerge/>
            <w:tcBorders>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14:paraId="77782E20" w14:textId="50809677" w:rsidR="00996B43" w:rsidRPr="00DE4A5E" w:rsidRDefault="00996B43" w:rsidP="00996B43">
            <w:pPr>
              <w:wordWrap w:val="0"/>
              <w:spacing w:after="0"/>
              <w:jc w:val="center"/>
              <w:textAlignment w:val="bottom"/>
              <w:rPr>
                <w:rFonts w:eastAsia="Times New Roman"/>
                <w:lang w:val="en-US"/>
              </w:rPr>
            </w:pPr>
          </w:p>
        </w:tc>
        <w:tc>
          <w:tcPr>
            <w:tcW w:w="530" w:type="pct"/>
            <w:tcBorders>
              <w:top w:val="single" w:sz="8" w:space="0" w:color="4F81BD"/>
              <w:left w:val="single" w:sz="8" w:space="0" w:color="4F81BD"/>
              <w:bottom w:val="single" w:sz="8" w:space="0" w:color="4F81BD"/>
              <w:right w:val="single" w:sz="8" w:space="0" w:color="4F81BD"/>
            </w:tcBorders>
            <w:shd w:val="clear" w:color="auto" w:fill="DCE6F2"/>
            <w:vAlign w:val="center"/>
          </w:tcPr>
          <w:p w14:paraId="55507921" w14:textId="3FB40965" w:rsidR="00996B43" w:rsidRPr="00996B43" w:rsidRDefault="00996B43" w:rsidP="00996B43">
            <w:pPr>
              <w:wordWrap w:val="0"/>
              <w:spacing w:after="0"/>
              <w:jc w:val="center"/>
              <w:textAlignment w:val="bottom"/>
              <w:rPr>
                <w:color w:val="000000"/>
                <w:kern w:val="24"/>
                <w:lang w:val="en-US"/>
              </w:rPr>
            </w:pPr>
            <w:r w:rsidRPr="00996B43">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588E819A" w14:textId="698C4153" w:rsidR="00996B43" w:rsidRPr="00996B43" w:rsidRDefault="00996B43" w:rsidP="00996B43">
            <w:pPr>
              <w:wordWrap w:val="0"/>
              <w:spacing w:after="0"/>
              <w:jc w:val="center"/>
              <w:textAlignment w:val="bottom"/>
              <w:rPr>
                <w:rFonts w:eastAsia="Times New Roman"/>
                <w:lang w:val="en-US"/>
              </w:rPr>
            </w:pPr>
            <w:r w:rsidRPr="00996B43">
              <w:t>35.52</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6E0ED413" w14:textId="24450B89" w:rsidR="00996B43" w:rsidRPr="00996B43" w:rsidRDefault="00996B43" w:rsidP="00996B43">
            <w:pPr>
              <w:wordWrap w:val="0"/>
              <w:spacing w:after="0"/>
              <w:jc w:val="center"/>
              <w:textAlignment w:val="bottom"/>
              <w:rPr>
                <w:rFonts w:eastAsia="Times New Roman"/>
                <w:lang w:val="en-US"/>
              </w:rPr>
            </w:pPr>
            <w:r w:rsidRPr="00996B43">
              <w:t>34.10</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49EAC2A8" w14:textId="0E2DE9D4" w:rsidR="00996B43" w:rsidRPr="00996B43" w:rsidRDefault="00996B43" w:rsidP="00996B43">
            <w:pPr>
              <w:wordWrap w:val="0"/>
              <w:spacing w:after="0"/>
              <w:jc w:val="center"/>
              <w:textAlignment w:val="bottom"/>
              <w:rPr>
                <w:rFonts w:eastAsia="Times New Roman"/>
                <w:lang w:val="en-US"/>
              </w:rPr>
            </w:pPr>
            <w:r w:rsidRPr="00996B43">
              <w:t>14.50</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4E3A7448" w14:textId="0207C130" w:rsidR="00996B43" w:rsidRPr="00996B43" w:rsidRDefault="00996B43" w:rsidP="00996B43">
            <w:pPr>
              <w:wordWrap w:val="0"/>
              <w:spacing w:after="0"/>
              <w:jc w:val="center"/>
              <w:textAlignment w:val="bottom"/>
              <w:rPr>
                <w:rFonts w:eastAsia="Times New Roman"/>
                <w:lang w:val="en-US"/>
              </w:rPr>
            </w:pPr>
            <w:r w:rsidRPr="00C57592">
              <w:t>99.2%</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338BD269" w14:textId="3861C253" w:rsidR="00996B43" w:rsidRPr="00996B43" w:rsidRDefault="00996B43" w:rsidP="00996B43">
            <w:pPr>
              <w:wordWrap w:val="0"/>
              <w:spacing w:after="0"/>
              <w:jc w:val="center"/>
              <w:textAlignment w:val="bottom"/>
              <w:rPr>
                <w:rFonts w:eastAsia="Times New Roman"/>
                <w:lang w:val="en-US"/>
              </w:rPr>
            </w:pPr>
            <w:r w:rsidRPr="00C57592">
              <w:t>98.0%</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1613E156" w14:textId="645EAB7E" w:rsidR="00996B43" w:rsidRPr="00996B43" w:rsidRDefault="00996B43" w:rsidP="00996B43">
            <w:pPr>
              <w:wordWrap w:val="0"/>
              <w:spacing w:after="0"/>
              <w:jc w:val="center"/>
              <w:textAlignment w:val="bottom"/>
              <w:rPr>
                <w:rFonts w:eastAsia="Times New Roman"/>
                <w:lang w:val="en-US"/>
              </w:rPr>
            </w:pPr>
            <w:r w:rsidRPr="00C57592">
              <w:t>98.4%</w:t>
            </w:r>
          </w:p>
        </w:tc>
        <w:tc>
          <w:tcPr>
            <w:tcW w:w="309"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hideMark/>
          </w:tcPr>
          <w:p w14:paraId="13B855E5" w14:textId="5886662E" w:rsidR="00996B43" w:rsidRPr="00996B43" w:rsidRDefault="00996B43" w:rsidP="00996B43">
            <w:pPr>
              <w:wordWrap w:val="0"/>
              <w:spacing w:after="0"/>
              <w:jc w:val="center"/>
              <w:textAlignment w:val="bottom"/>
              <w:rPr>
                <w:rFonts w:eastAsia="Times New Roman"/>
                <w:lang w:val="en-US"/>
              </w:rPr>
            </w:pPr>
            <w:r w:rsidRPr="00C57592">
              <w:rPr>
                <w:color w:val="000000"/>
              </w:rPr>
              <w:t>34.4%</w:t>
            </w:r>
          </w:p>
        </w:tc>
      </w:tr>
      <w:tr w:rsidR="00C57592" w:rsidRPr="00DE4A5E" w14:paraId="3FFDB09E" w14:textId="77777777" w:rsidTr="00C57592">
        <w:trPr>
          <w:trHeight w:val="316"/>
          <w:jc w:val="center"/>
        </w:trPr>
        <w:tc>
          <w:tcPr>
            <w:tcW w:w="326"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3A7BB413" w14:textId="77777777" w:rsidR="00996B43" w:rsidRPr="00DE4A5E" w:rsidRDefault="00996B43" w:rsidP="00996B43">
            <w:pPr>
              <w:spacing w:after="0"/>
              <w:jc w:val="center"/>
              <w:rPr>
                <w:rFonts w:eastAsia="Times New Roman"/>
                <w:lang w:val="en-US"/>
              </w:rPr>
            </w:pPr>
          </w:p>
        </w:tc>
        <w:tc>
          <w:tcPr>
            <w:tcW w:w="585" w:type="pct"/>
            <w:vMerge w:val="restart"/>
            <w:tcBorders>
              <w:top w:val="single" w:sz="8" w:space="0" w:color="4F81BD"/>
              <w:left w:val="single" w:sz="8" w:space="0" w:color="4F81BD"/>
              <w:right w:val="single" w:sz="8" w:space="0" w:color="4F81BD"/>
            </w:tcBorders>
            <w:shd w:val="clear" w:color="auto" w:fill="FFFF00"/>
            <w:tcMar>
              <w:top w:w="10" w:type="dxa"/>
              <w:left w:w="10" w:type="dxa"/>
              <w:bottom w:w="0" w:type="dxa"/>
              <w:right w:w="10" w:type="dxa"/>
            </w:tcMar>
            <w:vAlign w:val="center"/>
          </w:tcPr>
          <w:p w14:paraId="36B815B1" w14:textId="635EDDDE" w:rsidR="00996B43" w:rsidRPr="00DE4A5E" w:rsidRDefault="00996B43" w:rsidP="00996B43">
            <w:pPr>
              <w:wordWrap w:val="0"/>
              <w:spacing w:after="0"/>
              <w:jc w:val="center"/>
              <w:textAlignment w:val="bottom"/>
              <w:rPr>
                <w:rFonts w:eastAsia="Times New Roman"/>
                <w:lang w:val="en-US"/>
              </w:rPr>
            </w:pPr>
            <w:r>
              <w:rPr>
                <w:rFonts w:eastAsia="Times New Roman"/>
                <w:lang w:val="en-US"/>
              </w:rPr>
              <w:t>MU</w:t>
            </w:r>
          </w:p>
        </w:tc>
        <w:tc>
          <w:tcPr>
            <w:tcW w:w="530" w:type="pct"/>
            <w:tcBorders>
              <w:top w:val="single" w:sz="8" w:space="0" w:color="4F81BD"/>
              <w:left w:val="single" w:sz="8" w:space="0" w:color="4F81BD"/>
              <w:bottom w:val="single" w:sz="8" w:space="0" w:color="4F81BD"/>
              <w:right w:val="single" w:sz="8" w:space="0" w:color="4F81BD"/>
            </w:tcBorders>
            <w:shd w:val="clear" w:color="auto" w:fill="FFFF00"/>
            <w:vAlign w:val="center"/>
          </w:tcPr>
          <w:p w14:paraId="453A494B" w14:textId="78D94DD1" w:rsidR="00996B43" w:rsidRPr="00996B43" w:rsidRDefault="00996B43" w:rsidP="00996B43">
            <w:pPr>
              <w:wordWrap w:val="0"/>
              <w:spacing w:after="0"/>
              <w:jc w:val="center"/>
              <w:textAlignment w:val="bottom"/>
              <w:rPr>
                <w:color w:val="000000"/>
                <w:kern w:val="24"/>
                <w:lang w:val="en-US"/>
              </w:rPr>
            </w:pPr>
            <w:r w:rsidRPr="00996B43">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4F250A81" w14:textId="729297A8" w:rsidR="00996B43" w:rsidRPr="00996B43" w:rsidRDefault="00996B43" w:rsidP="00996B43">
            <w:pPr>
              <w:wordWrap w:val="0"/>
              <w:spacing w:after="0"/>
              <w:jc w:val="center"/>
              <w:textAlignment w:val="bottom"/>
              <w:rPr>
                <w:rFonts w:eastAsia="Times New Roman"/>
                <w:lang w:val="en-US"/>
              </w:rPr>
            </w:pPr>
            <w:r w:rsidRPr="00996B43">
              <w:t>42.49</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5B10E395" w14:textId="7A49D6B6" w:rsidR="00996B43" w:rsidRPr="00996B43" w:rsidRDefault="00996B43" w:rsidP="00996B43">
            <w:pPr>
              <w:wordWrap w:val="0"/>
              <w:spacing w:after="0"/>
              <w:jc w:val="center"/>
              <w:textAlignment w:val="bottom"/>
              <w:rPr>
                <w:rFonts w:eastAsia="Times New Roman"/>
                <w:lang w:val="en-US"/>
              </w:rPr>
            </w:pPr>
            <w:r w:rsidRPr="00996B43">
              <w:t>46.49</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31F7BA79" w14:textId="21CB29EC" w:rsidR="00996B43" w:rsidRPr="00996B43" w:rsidRDefault="00996B43" w:rsidP="00996B43">
            <w:pPr>
              <w:wordWrap w:val="0"/>
              <w:spacing w:after="0"/>
              <w:jc w:val="center"/>
              <w:textAlignment w:val="bottom"/>
              <w:rPr>
                <w:rFonts w:eastAsia="Times New Roman"/>
                <w:lang w:val="en-US"/>
              </w:rPr>
            </w:pPr>
            <w:r w:rsidRPr="00996B43">
              <w:t>19.72</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07B98AA7" w14:textId="77B214A5" w:rsidR="00996B43" w:rsidRPr="00996B43" w:rsidRDefault="00996B43" w:rsidP="00996B43">
            <w:pPr>
              <w:wordWrap w:val="0"/>
              <w:spacing w:after="0"/>
              <w:jc w:val="center"/>
              <w:textAlignment w:val="bottom"/>
              <w:rPr>
                <w:rFonts w:eastAsia="Times New Roman"/>
                <w:lang w:val="en-US"/>
              </w:rPr>
            </w:pPr>
            <w:r w:rsidRPr="00C57592">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7408E236" w14:textId="71771D7F" w:rsidR="00996B43" w:rsidRPr="00996B43" w:rsidRDefault="00996B43" w:rsidP="00996B43">
            <w:pPr>
              <w:wordWrap w:val="0"/>
              <w:spacing w:after="0"/>
              <w:jc w:val="center"/>
              <w:textAlignment w:val="bottom"/>
              <w:rPr>
                <w:rFonts w:eastAsia="Times New Roman"/>
                <w:lang w:val="en-US"/>
              </w:rPr>
            </w:pPr>
            <w:r w:rsidRPr="00C57592">
              <w:rPr>
                <w:color w:val="FF0000"/>
              </w:rPr>
              <w:t>100.0%</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13DB1EA4" w14:textId="5DA84D49" w:rsidR="00996B43" w:rsidRPr="00996B43" w:rsidRDefault="00996B43" w:rsidP="00996B43">
            <w:pPr>
              <w:wordWrap w:val="0"/>
              <w:spacing w:after="0"/>
              <w:jc w:val="center"/>
              <w:textAlignment w:val="bottom"/>
              <w:rPr>
                <w:rFonts w:eastAsia="Times New Roman"/>
                <w:lang w:val="en-US"/>
              </w:rPr>
            </w:pPr>
            <w:r w:rsidRPr="00C57592">
              <w:rPr>
                <w:color w:val="FF0000"/>
              </w:rPr>
              <w:t>100.0%</w:t>
            </w:r>
          </w:p>
        </w:tc>
        <w:tc>
          <w:tcPr>
            <w:tcW w:w="309"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58333824" w14:textId="385280FC" w:rsidR="00996B43" w:rsidRPr="00996B43" w:rsidRDefault="00996B43" w:rsidP="00996B43">
            <w:pPr>
              <w:wordWrap w:val="0"/>
              <w:spacing w:after="0"/>
              <w:jc w:val="center"/>
              <w:textAlignment w:val="bottom"/>
              <w:rPr>
                <w:rFonts w:eastAsia="Times New Roman"/>
                <w:lang w:val="en-US"/>
              </w:rPr>
            </w:pPr>
            <w:r w:rsidRPr="00C57592">
              <w:rPr>
                <w:color w:val="000000"/>
              </w:rPr>
              <w:t>32.0%</w:t>
            </w:r>
          </w:p>
        </w:tc>
      </w:tr>
      <w:tr w:rsidR="00C57592" w:rsidRPr="00DE4A5E" w14:paraId="283CE16C" w14:textId="77777777" w:rsidTr="00C57592">
        <w:trPr>
          <w:trHeight w:val="316"/>
          <w:jc w:val="center"/>
        </w:trPr>
        <w:tc>
          <w:tcPr>
            <w:tcW w:w="326"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3D086AE2" w14:textId="77777777" w:rsidR="00996B43" w:rsidRPr="00DE4A5E" w:rsidRDefault="00996B43" w:rsidP="00996B43">
            <w:pPr>
              <w:spacing w:after="0"/>
              <w:jc w:val="center"/>
              <w:rPr>
                <w:rFonts w:eastAsia="Times New Roman"/>
                <w:lang w:val="en-US"/>
              </w:rPr>
            </w:pPr>
          </w:p>
        </w:tc>
        <w:tc>
          <w:tcPr>
            <w:tcW w:w="585" w:type="pct"/>
            <w:vMerge/>
            <w:tcBorders>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14:paraId="06F93BBF" w14:textId="1338C250" w:rsidR="00996B43" w:rsidRPr="00DE4A5E" w:rsidRDefault="00996B43" w:rsidP="00996B43">
            <w:pPr>
              <w:wordWrap w:val="0"/>
              <w:spacing w:after="0"/>
              <w:jc w:val="center"/>
              <w:textAlignment w:val="bottom"/>
              <w:rPr>
                <w:rFonts w:eastAsia="Times New Roman"/>
                <w:lang w:val="en-US"/>
              </w:rPr>
            </w:pPr>
          </w:p>
        </w:tc>
        <w:tc>
          <w:tcPr>
            <w:tcW w:w="530" w:type="pct"/>
            <w:tcBorders>
              <w:top w:val="single" w:sz="8" w:space="0" w:color="4F81BD"/>
              <w:left w:val="single" w:sz="8" w:space="0" w:color="4F81BD"/>
              <w:bottom w:val="single" w:sz="8" w:space="0" w:color="4F81BD"/>
              <w:right w:val="single" w:sz="8" w:space="0" w:color="4F81BD"/>
            </w:tcBorders>
            <w:shd w:val="clear" w:color="auto" w:fill="FFFF00"/>
            <w:vAlign w:val="center"/>
          </w:tcPr>
          <w:p w14:paraId="618396E9" w14:textId="438B3ADE" w:rsidR="00996B43" w:rsidRPr="00996B43" w:rsidRDefault="00996B43" w:rsidP="00996B43">
            <w:pPr>
              <w:wordWrap w:val="0"/>
              <w:spacing w:after="0"/>
              <w:jc w:val="center"/>
              <w:textAlignment w:val="bottom"/>
              <w:rPr>
                <w:color w:val="000000"/>
                <w:kern w:val="24"/>
                <w:lang w:val="en-US"/>
              </w:rPr>
            </w:pPr>
            <w:r w:rsidRPr="00996B43">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2275B820" w14:textId="3B57C199" w:rsidR="00996B43" w:rsidRPr="00996B43" w:rsidRDefault="00996B43" w:rsidP="00996B43">
            <w:pPr>
              <w:wordWrap w:val="0"/>
              <w:spacing w:after="0"/>
              <w:jc w:val="center"/>
              <w:textAlignment w:val="bottom"/>
              <w:rPr>
                <w:rFonts w:eastAsia="Times New Roman"/>
                <w:lang w:val="en-US"/>
              </w:rPr>
            </w:pPr>
            <w:r w:rsidRPr="00996B43">
              <w:t>41.69</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19255DC6" w14:textId="288B0394" w:rsidR="00996B43" w:rsidRPr="00996B43" w:rsidRDefault="00996B43" w:rsidP="00996B43">
            <w:pPr>
              <w:wordWrap w:val="0"/>
              <w:spacing w:after="0"/>
              <w:jc w:val="center"/>
              <w:textAlignment w:val="bottom"/>
              <w:rPr>
                <w:rFonts w:eastAsia="Times New Roman"/>
                <w:lang w:val="en-US"/>
              </w:rPr>
            </w:pPr>
            <w:r w:rsidRPr="00996B43">
              <w:t>45.55</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498B269B" w14:textId="5AEE0CE1" w:rsidR="00996B43" w:rsidRPr="00996B43" w:rsidRDefault="00996B43" w:rsidP="00996B43">
            <w:pPr>
              <w:wordWrap w:val="0"/>
              <w:spacing w:after="0"/>
              <w:jc w:val="center"/>
              <w:textAlignment w:val="bottom"/>
              <w:rPr>
                <w:rFonts w:eastAsia="Times New Roman"/>
                <w:lang w:val="en-US"/>
              </w:rPr>
            </w:pPr>
            <w:r w:rsidRPr="00996B43">
              <w:t>19.09</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7A54F28E" w14:textId="3787AB4C" w:rsidR="00996B43" w:rsidRPr="00996B43" w:rsidRDefault="00996B43" w:rsidP="00996B43">
            <w:pPr>
              <w:wordWrap w:val="0"/>
              <w:spacing w:after="0"/>
              <w:jc w:val="center"/>
              <w:textAlignment w:val="bottom"/>
              <w:rPr>
                <w:rFonts w:eastAsia="Times New Roman"/>
                <w:lang w:val="en-US"/>
              </w:rPr>
            </w:pPr>
            <w:r w:rsidRPr="00C57592">
              <w:t>98.1%</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27EA2128" w14:textId="61519562" w:rsidR="00996B43" w:rsidRPr="00996B43" w:rsidRDefault="00996B43" w:rsidP="00996B43">
            <w:pPr>
              <w:wordWrap w:val="0"/>
              <w:spacing w:after="0"/>
              <w:jc w:val="center"/>
              <w:textAlignment w:val="bottom"/>
              <w:rPr>
                <w:rFonts w:eastAsia="Times New Roman"/>
                <w:lang w:val="en-US"/>
              </w:rPr>
            </w:pPr>
            <w:r w:rsidRPr="00C57592">
              <w:t>98.0%</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5C06C0D7" w14:textId="5A9D360C" w:rsidR="00996B43" w:rsidRPr="00996B43" w:rsidRDefault="00996B43" w:rsidP="00996B43">
            <w:pPr>
              <w:wordWrap w:val="0"/>
              <w:spacing w:after="0"/>
              <w:jc w:val="center"/>
              <w:textAlignment w:val="bottom"/>
              <w:rPr>
                <w:rFonts w:eastAsia="Times New Roman"/>
                <w:lang w:val="en-US"/>
              </w:rPr>
            </w:pPr>
            <w:r w:rsidRPr="00C57592">
              <w:t>96.8%</w:t>
            </w:r>
          </w:p>
        </w:tc>
        <w:tc>
          <w:tcPr>
            <w:tcW w:w="309"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hideMark/>
          </w:tcPr>
          <w:p w14:paraId="0A20D29F" w14:textId="203B9A57" w:rsidR="00996B43" w:rsidRPr="00996B43" w:rsidRDefault="00996B43" w:rsidP="00996B43">
            <w:pPr>
              <w:wordWrap w:val="0"/>
              <w:spacing w:after="0"/>
              <w:jc w:val="center"/>
              <w:textAlignment w:val="bottom"/>
              <w:rPr>
                <w:rFonts w:eastAsia="Times New Roman"/>
                <w:lang w:val="en-US"/>
              </w:rPr>
            </w:pPr>
            <w:r w:rsidRPr="00C57592">
              <w:rPr>
                <w:color w:val="000000"/>
              </w:rPr>
              <w:t>32.5%</w:t>
            </w:r>
          </w:p>
        </w:tc>
      </w:tr>
      <w:tr w:rsidR="00C57592" w:rsidRPr="00DE4A5E" w14:paraId="2C1564B3" w14:textId="77777777" w:rsidTr="00C57592">
        <w:trPr>
          <w:trHeight w:val="316"/>
          <w:jc w:val="center"/>
        </w:trPr>
        <w:tc>
          <w:tcPr>
            <w:tcW w:w="326"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14:paraId="2CFB3727" w14:textId="77777777" w:rsidR="00996B43" w:rsidRPr="00DE4A5E" w:rsidRDefault="00996B43" w:rsidP="00996B43">
            <w:pPr>
              <w:wordWrap w:val="0"/>
              <w:spacing w:after="0"/>
              <w:jc w:val="center"/>
              <w:textAlignment w:val="bottom"/>
              <w:rPr>
                <w:rFonts w:eastAsia="Times New Roman"/>
                <w:lang w:val="en-US"/>
              </w:rPr>
            </w:pPr>
            <w:r w:rsidRPr="00DE4A5E">
              <w:rPr>
                <w:color w:val="000000"/>
                <w:kern w:val="24"/>
                <w:lang w:val="en-US"/>
              </w:rPr>
              <w:t>32</w:t>
            </w:r>
          </w:p>
        </w:tc>
        <w:tc>
          <w:tcPr>
            <w:tcW w:w="585" w:type="pct"/>
            <w:vMerge w:val="restart"/>
            <w:tcBorders>
              <w:top w:val="single" w:sz="8" w:space="0" w:color="4F81BD"/>
              <w:left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3C7FA597" w14:textId="440ABA28" w:rsidR="00996B43" w:rsidRPr="00DE4A5E" w:rsidRDefault="00996B43" w:rsidP="00996B43">
            <w:pPr>
              <w:wordWrap w:val="0"/>
              <w:spacing w:after="0"/>
              <w:jc w:val="center"/>
              <w:textAlignment w:val="bottom"/>
              <w:rPr>
                <w:rFonts w:eastAsia="Times New Roman"/>
                <w:lang w:val="en-US"/>
              </w:rPr>
            </w:pPr>
            <w:r>
              <w:rPr>
                <w:rFonts w:eastAsia="Times New Roman"/>
                <w:lang w:val="en-US"/>
              </w:rPr>
              <w:t>SU</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14:paraId="34FEE56F" w14:textId="4F5E3EE0" w:rsidR="00996B43" w:rsidRPr="00996B43" w:rsidRDefault="00996B43" w:rsidP="00996B43">
            <w:pPr>
              <w:wordWrap w:val="0"/>
              <w:spacing w:after="0"/>
              <w:jc w:val="center"/>
              <w:textAlignment w:val="bottom"/>
              <w:rPr>
                <w:color w:val="000000"/>
                <w:kern w:val="24"/>
                <w:lang w:val="en-US"/>
              </w:rPr>
            </w:pPr>
            <w:r w:rsidRPr="00996B43">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08006435" w14:textId="48F1AE3C" w:rsidR="00996B43" w:rsidRPr="00996B43" w:rsidRDefault="00996B43" w:rsidP="00996B43">
            <w:pPr>
              <w:wordWrap w:val="0"/>
              <w:spacing w:after="0"/>
              <w:jc w:val="center"/>
              <w:textAlignment w:val="bottom"/>
              <w:rPr>
                <w:rFonts w:eastAsia="Times New Roman"/>
                <w:lang w:val="en-US"/>
              </w:rPr>
            </w:pPr>
            <w:r w:rsidRPr="00C57592">
              <w:rPr>
                <w:color w:val="000000"/>
              </w:rPr>
              <w:t>37.29</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1210EA46" w14:textId="36C2A60A" w:rsidR="00996B43" w:rsidRPr="00996B43" w:rsidRDefault="00996B43" w:rsidP="00996B43">
            <w:pPr>
              <w:wordWrap w:val="0"/>
              <w:spacing w:after="0"/>
              <w:jc w:val="center"/>
              <w:textAlignment w:val="bottom"/>
              <w:rPr>
                <w:rFonts w:eastAsia="Times New Roman"/>
                <w:lang w:val="en-US"/>
              </w:rPr>
            </w:pPr>
            <w:r w:rsidRPr="00C57592">
              <w:rPr>
                <w:color w:val="000000"/>
              </w:rPr>
              <w:t>36.46</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2DF82891" w14:textId="1EDF13C5" w:rsidR="00996B43" w:rsidRPr="00996B43" w:rsidRDefault="00996B43" w:rsidP="00996B43">
            <w:pPr>
              <w:wordWrap w:val="0"/>
              <w:spacing w:after="0"/>
              <w:jc w:val="center"/>
              <w:textAlignment w:val="bottom"/>
              <w:rPr>
                <w:rFonts w:eastAsia="Times New Roman"/>
                <w:lang w:val="en-US"/>
              </w:rPr>
            </w:pPr>
            <w:r w:rsidRPr="00C57592">
              <w:rPr>
                <w:color w:val="000000"/>
              </w:rPr>
              <w:t>16.54</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243911CD" w14:textId="44716DAC" w:rsidR="00996B43" w:rsidRPr="00996B43" w:rsidRDefault="00996B43" w:rsidP="00996B43">
            <w:pPr>
              <w:wordWrap w:val="0"/>
              <w:spacing w:after="0"/>
              <w:jc w:val="center"/>
              <w:textAlignment w:val="bottom"/>
              <w:rPr>
                <w:rFonts w:eastAsia="Times New Roman"/>
                <w:lang w:val="en-US"/>
              </w:rPr>
            </w:pPr>
            <w:r w:rsidRPr="00C57592">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3C6CB81E" w14:textId="7F9A2BA4" w:rsidR="00996B43" w:rsidRPr="00996B43" w:rsidRDefault="00996B43" w:rsidP="00996B43">
            <w:pPr>
              <w:wordWrap w:val="0"/>
              <w:spacing w:after="0"/>
              <w:jc w:val="center"/>
              <w:textAlignment w:val="bottom"/>
              <w:rPr>
                <w:rFonts w:eastAsia="Times New Roman"/>
                <w:lang w:val="en-US"/>
              </w:rPr>
            </w:pPr>
            <w:r w:rsidRPr="00C57592">
              <w:rPr>
                <w:color w:val="FF0000"/>
              </w:rPr>
              <w:t>100.0%</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31E03E27" w14:textId="240EC194" w:rsidR="00996B43" w:rsidRPr="00996B43" w:rsidRDefault="00996B43" w:rsidP="00996B43">
            <w:pPr>
              <w:wordWrap w:val="0"/>
              <w:spacing w:after="0"/>
              <w:jc w:val="center"/>
              <w:textAlignment w:val="bottom"/>
              <w:rPr>
                <w:rFonts w:eastAsia="Times New Roman"/>
                <w:lang w:val="en-US"/>
              </w:rPr>
            </w:pPr>
            <w:r w:rsidRPr="00C57592">
              <w:rPr>
                <w:color w:val="FF0000"/>
              </w:rPr>
              <w:t>100.0%</w:t>
            </w:r>
          </w:p>
        </w:tc>
        <w:tc>
          <w:tcPr>
            <w:tcW w:w="309"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02BD1D30" w14:textId="10605C74" w:rsidR="00996B43" w:rsidRPr="00996B43" w:rsidRDefault="00996B43" w:rsidP="00996B43">
            <w:pPr>
              <w:wordWrap w:val="0"/>
              <w:spacing w:after="0"/>
              <w:jc w:val="center"/>
              <w:textAlignment w:val="bottom"/>
              <w:rPr>
                <w:rFonts w:eastAsia="Times New Roman"/>
                <w:lang w:val="en-US"/>
              </w:rPr>
            </w:pPr>
            <w:r w:rsidRPr="00C57592">
              <w:rPr>
                <w:color w:val="000000"/>
              </w:rPr>
              <w:t>32.4%</w:t>
            </w:r>
          </w:p>
        </w:tc>
      </w:tr>
      <w:tr w:rsidR="00C57592" w:rsidRPr="00DE4A5E" w14:paraId="6D2DDB28" w14:textId="77777777" w:rsidTr="00C57592">
        <w:trPr>
          <w:trHeight w:val="316"/>
          <w:jc w:val="center"/>
        </w:trPr>
        <w:tc>
          <w:tcPr>
            <w:tcW w:w="326"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5C8ED20D" w14:textId="77777777" w:rsidR="00996B43" w:rsidRPr="00DE4A5E" w:rsidRDefault="00996B43" w:rsidP="00996B43">
            <w:pPr>
              <w:spacing w:after="0"/>
              <w:jc w:val="center"/>
              <w:rPr>
                <w:rFonts w:eastAsia="Times New Roman"/>
                <w:lang w:val="en-US"/>
              </w:rPr>
            </w:pPr>
          </w:p>
        </w:tc>
        <w:tc>
          <w:tcPr>
            <w:tcW w:w="585" w:type="pct"/>
            <w:vMerge/>
            <w:tcBorders>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14:paraId="6E1D2086" w14:textId="5DBE16DE" w:rsidR="00996B43" w:rsidRPr="00DE4A5E" w:rsidRDefault="00996B43" w:rsidP="00996B43">
            <w:pPr>
              <w:wordWrap w:val="0"/>
              <w:spacing w:after="0"/>
              <w:jc w:val="center"/>
              <w:textAlignment w:val="bottom"/>
              <w:rPr>
                <w:rFonts w:eastAsia="Times New Roman"/>
                <w:lang w:val="en-US"/>
              </w:rPr>
            </w:pP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14:paraId="777E82CD" w14:textId="6D9EE440" w:rsidR="00996B43" w:rsidRPr="00996B43" w:rsidRDefault="00996B43" w:rsidP="00996B43">
            <w:pPr>
              <w:wordWrap w:val="0"/>
              <w:spacing w:after="0"/>
              <w:jc w:val="center"/>
              <w:textAlignment w:val="bottom"/>
              <w:rPr>
                <w:color w:val="000000"/>
                <w:kern w:val="24"/>
                <w:lang w:val="en-US"/>
              </w:rPr>
            </w:pPr>
            <w:r w:rsidRPr="00996B43">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6E75B2C8" w14:textId="58D459FF" w:rsidR="00996B43" w:rsidRPr="00996B43" w:rsidRDefault="00996B43" w:rsidP="00996B43">
            <w:pPr>
              <w:wordWrap w:val="0"/>
              <w:spacing w:after="0"/>
              <w:jc w:val="center"/>
              <w:textAlignment w:val="bottom"/>
              <w:rPr>
                <w:rFonts w:eastAsia="Times New Roman"/>
                <w:lang w:val="en-US"/>
              </w:rPr>
            </w:pPr>
            <w:r w:rsidRPr="00C57592">
              <w:rPr>
                <w:color w:val="000000"/>
              </w:rPr>
              <w:t>36.86</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34589778" w14:textId="7C07D029" w:rsidR="00996B43" w:rsidRPr="00996B43" w:rsidRDefault="00996B43" w:rsidP="00996B43">
            <w:pPr>
              <w:wordWrap w:val="0"/>
              <w:spacing w:after="0"/>
              <w:jc w:val="center"/>
              <w:textAlignment w:val="bottom"/>
              <w:rPr>
                <w:rFonts w:eastAsia="Times New Roman"/>
                <w:lang w:val="en-US"/>
              </w:rPr>
            </w:pPr>
            <w:r w:rsidRPr="00C57592">
              <w:rPr>
                <w:color w:val="000000"/>
              </w:rPr>
              <w:t>36.07</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45B7B753" w14:textId="20D8FEF3" w:rsidR="00996B43" w:rsidRPr="00996B43" w:rsidRDefault="00996B43" w:rsidP="00996B43">
            <w:pPr>
              <w:wordWrap w:val="0"/>
              <w:spacing w:after="0"/>
              <w:jc w:val="center"/>
              <w:textAlignment w:val="bottom"/>
              <w:rPr>
                <w:rFonts w:eastAsia="Times New Roman"/>
                <w:lang w:val="en-US"/>
              </w:rPr>
            </w:pPr>
            <w:r w:rsidRPr="00C57592">
              <w:rPr>
                <w:color w:val="000000"/>
              </w:rPr>
              <w:t>16.20</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3400D819" w14:textId="5998E6E8" w:rsidR="00996B43" w:rsidRPr="00996B43" w:rsidRDefault="00996B43" w:rsidP="00996B43">
            <w:pPr>
              <w:wordWrap w:val="0"/>
              <w:spacing w:after="0"/>
              <w:jc w:val="center"/>
              <w:textAlignment w:val="bottom"/>
              <w:rPr>
                <w:rFonts w:eastAsia="Times New Roman"/>
                <w:lang w:val="en-US"/>
              </w:rPr>
            </w:pPr>
            <w:r w:rsidRPr="00C57592">
              <w:t>98.8%</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1F6F14F8" w14:textId="6386BD98" w:rsidR="00996B43" w:rsidRPr="00996B43" w:rsidRDefault="00996B43" w:rsidP="00996B43">
            <w:pPr>
              <w:wordWrap w:val="0"/>
              <w:spacing w:after="0"/>
              <w:jc w:val="center"/>
              <w:textAlignment w:val="bottom"/>
              <w:rPr>
                <w:rFonts w:eastAsia="Times New Roman"/>
                <w:lang w:val="en-US"/>
              </w:rPr>
            </w:pPr>
            <w:r w:rsidRPr="00C57592">
              <w:t>98.9%</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0384386D" w14:textId="63BE01A9" w:rsidR="00996B43" w:rsidRPr="00996B43" w:rsidRDefault="00996B43" w:rsidP="00996B43">
            <w:pPr>
              <w:wordWrap w:val="0"/>
              <w:spacing w:after="0"/>
              <w:jc w:val="center"/>
              <w:textAlignment w:val="bottom"/>
              <w:rPr>
                <w:rFonts w:eastAsia="Times New Roman"/>
                <w:lang w:val="en-US"/>
              </w:rPr>
            </w:pPr>
            <w:r w:rsidRPr="00C57592">
              <w:t>97.9%</w:t>
            </w:r>
          </w:p>
        </w:tc>
        <w:tc>
          <w:tcPr>
            <w:tcW w:w="309"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hideMark/>
          </w:tcPr>
          <w:p w14:paraId="02756845" w14:textId="11A4667A" w:rsidR="00996B43" w:rsidRPr="00996B43" w:rsidRDefault="00996B43" w:rsidP="00996B43">
            <w:pPr>
              <w:wordWrap w:val="0"/>
              <w:spacing w:after="0"/>
              <w:jc w:val="center"/>
              <w:textAlignment w:val="bottom"/>
              <w:rPr>
                <w:rFonts w:eastAsia="Times New Roman"/>
                <w:lang w:val="en-US"/>
              </w:rPr>
            </w:pPr>
            <w:r w:rsidRPr="00C57592">
              <w:rPr>
                <w:color w:val="000000"/>
              </w:rPr>
              <w:t>32.9%</w:t>
            </w:r>
          </w:p>
        </w:tc>
      </w:tr>
      <w:tr w:rsidR="00C57592" w:rsidRPr="00DE4A5E" w14:paraId="59438773" w14:textId="77777777" w:rsidTr="00C57592">
        <w:trPr>
          <w:trHeight w:val="316"/>
          <w:jc w:val="center"/>
        </w:trPr>
        <w:tc>
          <w:tcPr>
            <w:tcW w:w="326"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39962371" w14:textId="77777777" w:rsidR="00996B43" w:rsidRPr="00DE4A5E" w:rsidRDefault="00996B43" w:rsidP="00996B43">
            <w:pPr>
              <w:spacing w:after="0"/>
              <w:jc w:val="center"/>
              <w:rPr>
                <w:rFonts w:eastAsia="Times New Roman"/>
                <w:lang w:val="en-US"/>
              </w:rPr>
            </w:pPr>
          </w:p>
        </w:tc>
        <w:tc>
          <w:tcPr>
            <w:tcW w:w="585" w:type="pct"/>
            <w:vMerge w:val="restart"/>
            <w:tcBorders>
              <w:top w:val="single" w:sz="8" w:space="0" w:color="4F81BD"/>
              <w:left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4FDA6FEE" w14:textId="6349D053" w:rsidR="00996B43" w:rsidRPr="00DE4A5E" w:rsidRDefault="00996B43" w:rsidP="00996B43">
            <w:pPr>
              <w:wordWrap w:val="0"/>
              <w:spacing w:after="0"/>
              <w:jc w:val="center"/>
              <w:textAlignment w:val="bottom"/>
              <w:rPr>
                <w:rFonts w:eastAsia="Times New Roman"/>
                <w:lang w:val="en-US"/>
              </w:rPr>
            </w:pPr>
            <w:r>
              <w:rPr>
                <w:rFonts w:eastAsia="Times New Roman"/>
                <w:lang w:val="en-US"/>
              </w:rPr>
              <w:t>MU</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14:paraId="2F2AB736" w14:textId="03A75308" w:rsidR="00996B43" w:rsidRPr="00996B43" w:rsidRDefault="00996B43" w:rsidP="00996B43">
            <w:pPr>
              <w:wordWrap w:val="0"/>
              <w:spacing w:after="0"/>
              <w:jc w:val="center"/>
              <w:textAlignment w:val="bottom"/>
              <w:rPr>
                <w:color w:val="000000"/>
                <w:kern w:val="24"/>
                <w:lang w:val="en-US"/>
              </w:rPr>
            </w:pPr>
            <w:r w:rsidRPr="00996B43">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0A04DB0D" w14:textId="49007495" w:rsidR="00996B43" w:rsidRPr="00996B43" w:rsidRDefault="00996B43" w:rsidP="00996B43">
            <w:pPr>
              <w:wordWrap w:val="0"/>
              <w:spacing w:after="0"/>
              <w:jc w:val="center"/>
              <w:textAlignment w:val="bottom"/>
              <w:rPr>
                <w:rFonts w:eastAsia="Times New Roman"/>
                <w:lang w:val="en-US"/>
              </w:rPr>
            </w:pPr>
            <w:r w:rsidRPr="00C57592">
              <w:rPr>
                <w:color w:val="000000"/>
              </w:rPr>
              <w:t>44.82</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7754302D" w14:textId="6407F8DB" w:rsidR="00996B43" w:rsidRPr="00996B43" w:rsidRDefault="00996B43" w:rsidP="00996B43">
            <w:pPr>
              <w:wordWrap w:val="0"/>
              <w:spacing w:after="0"/>
              <w:jc w:val="center"/>
              <w:textAlignment w:val="bottom"/>
              <w:rPr>
                <w:rFonts w:eastAsia="Times New Roman"/>
                <w:lang w:val="en-US"/>
              </w:rPr>
            </w:pPr>
            <w:r w:rsidRPr="00C57592">
              <w:rPr>
                <w:color w:val="000000"/>
              </w:rPr>
              <w:t>48.72</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73C91FDC" w14:textId="3AE41E63" w:rsidR="00996B43" w:rsidRPr="00996B43" w:rsidRDefault="00996B43" w:rsidP="00996B43">
            <w:pPr>
              <w:wordWrap w:val="0"/>
              <w:spacing w:after="0"/>
              <w:jc w:val="center"/>
              <w:textAlignment w:val="bottom"/>
              <w:rPr>
                <w:rFonts w:eastAsia="Times New Roman"/>
                <w:lang w:val="en-US"/>
              </w:rPr>
            </w:pPr>
            <w:r w:rsidRPr="00C57592">
              <w:rPr>
                <w:color w:val="000000"/>
              </w:rPr>
              <w:t>24.43</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05D84252" w14:textId="7B59B143" w:rsidR="00996B43" w:rsidRPr="00C57592" w:rsidRDefault="00996B43" w:rsidP="00996B43">
            <w:pPr>
              <w:wordWrap w:val="0"/>
              <w:spacing w:after="0"/>
              <w:jc w:val="center"/>
              <w:textAlignment w:val="bottom"/>
              <w:rPr>
                <w:rFonts w:eastAsia="Times New Roman"/>
                <w:color w:val="FF0000"/>
                <w:lang w:val="en-US"/>
              </w:rPr>
            </w:pPr>
            <w:r w:rsidRPr="00C57592">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5474FFF5" w14:textId="7F76D168" w:rsidR="00996B43" w:rsidRPr="00C57592" w:rsidRDefault="00996B43" w:rsidP="00996B43">
            <w:pPr>
              <w:wordWrap w:val="0"/>
              <w:spacing w:after="0"/>
              <w:jc w:val="center"/>
              <w:textAlignment w:val="bottom"/>
              <w:rPr>
                <w:rFonts w:eastAsia="Times New Roman"/>
                <w:color w:val="FF0000"/>
                <w:lang w:val="en-US"/>
              </w:rPr>
            </w:pPr>
            <w:r w:rsidRPr="00C57592">
              <w:rPr>
                <w:color w:val="FF0000"/>
              </w:rPr>
              <w:t>100.0%</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278C2E60" w14:textId="6F15E62F" w:rsidR="00996B43" w:rsidRPr="00C57592" w:rsidRDefault="00996B43" w:rsidP="00996B43">
            <w:pPr>
              <w:wordWrap w:val="0"/>
              <w:spacing w:after="0"/>
              <w:jc w:val="center"/>
              <w:textAlignment w:val="bottom"/>
              <w:rPr>
                <w:rFonts w:eastAsia="Times New Roman"/>
                <w:color w:val="FF0000"/>
                <w:lang w:val="en-US"/>
              </w:rPr>
            </w:pPr>
            <w:r w:rsidRPr="00C57592">
              <w:rPr>
                <w:color w:val="FF0000"/>
              </w:rPr>
              <w:t>100.0%</w:t>
            </w:r>
          </w:p>
        </w:tc>
        <w:tc>
          <w:tcPr>
            <w:tcW w:w="309"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47DBE095" w14:textId="6258858C" w:rsidR="00996B43" w:rsidRPr="00996B43" w:rsidRDefault="00996B43" w:rsidP="00996B43">
            <w:pPr>
              <w:wordWrap w:val="0"/>
              <w:spacing w:after="0"/>
              <w:jc w:val="center"/>
              <w:textAlignment w:val="bottom"/>
              <w:rPr>
                <w:rFonts w:eastAsia="Times New Roman"/>
                <w:lang w:val="en-US"/>
              </w:rPr>
            </w:pPr>
            <w:r w:rsidRPr="00C57592">
              <w:rPr>
                <w:color w:val="000000"/>
              </w:rPr>
              <w:t>29.6%</w:t>
            </w:r>
          </w:p>
        </w:tc>
      </w:tr>
      <w:tr w:rsidR="00C57592" w:rsidRPr="00DE4A5E" w14:paraId="354D8C55" w14:textId="77777777" w:rsidTr="00C57592">
        <w:trPr>
          <w:trHeight w:val="316"/>
          <w:jc w:val="center"/>
        </w:trPr>
        <w:tc>
          <w:tcPr>
            <w:tcW w:w="326"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14:paraId="15C9201C" w14:textId="77777777" w:rsidR="00996B43" w:rsidRPr="00DE4A5E" w:rsidRDefault="00996B43" w:rsidP="00996B43">
            <w:pPr>
              <w:spacing w:after="0"/>
              <w:jc w:val="center"/>
              <w:rPr>
                <w:rFonts w:eastAsia="Times New Roman"/>
                <w:lang w:val="en-US"/>
              </w:rPr>
            </w:pPr>
          </w:p>
        </w:tc>
        <w:tc>
          <w:tcPr>
            <w:tcW w:w="585" w:type="pct"/>
            <w:vMerge/>
            <w:tcBorders>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14:paraId="5FE17FCD" w14:textId="2FAEE39D" w:rsidR="00996B43" w:rsidRPr="00DE4A5E" w:rsidRDefault="00996B43" w:rsidP="00996B43">
            <w:pPr>
              <w:wordWrap w:val="0"/>
              <w:spacing w:after="0"/>
              <w:jc w:val="center"/>
              <w:textAlignment w:val="bottom"/>
              <w:rPr>
                <w:rFonts w:eastAsia="Times New Roman"/>
                <w:lang w:val="en-US"/>
              </w:rPr>
            </w:pP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14:paraId="27474023" w14:textId="4528FD0C" w:rsidR="00996B43" w:rsidRPr="00996B43" w:rsidRDefault="00996B43" w:rsidP="00996B43">
            <w:pPr>
              <w:wordWrap w:val="0"/>
              <w:spacing w:after="0"/>
              <w:jc w:val="center"/>
              <w:textAlignment w:val="bottom"/>
              <w:rPr>
                <w:color w:val="000000"/>
                <w:kern w:val="24"/>
                <w:lang w:val="en-US"/>
              </w:rPr>
            </w:pPr>
            <w:r w:rsidRPr="00996B43">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68F0CD10" w14:textId="15AD1D18" w:rsidR="00996B43" w:rsidRPr="00996B43" w:rsidRDefault="00996B43" w:rsidP="00996B43">
            <w:pPr>
              <w:wordWrap w:val="0"/>
              <w:spacing w:after="0"/>
              <w:jc w:val="center"/>
              <w:textAlignment w:val="bottom"/>
              <w:rPr>
                <w:rFonts w:eastAsia="Times New Roman"/>
                <w:lang w:val="en-US"/>
              </w:rPr>
            </w:pPr>
            <w:r w:rsidRPr="00C57592">
              <w:rPr>
                <w:color w:val="000000"/>
              </w:rPr>
              <w:t>43.99</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78F7C6BC" w14:textId="52B3844A" w:rsidR="00996B43" w:rsidRPr="00996B43" w:rsidRDefault="00996B43" w:rsidP="00996B43">
            <w:pPr>
              <w:wordWrap w:val="0"/>
              <w:spacing w:after="0"/>
              <w:jc w:val="center"/>
              <w:textAlignment w:val="bottom"/>
              <w:rPr>
                <w:rFonts w:eastAsia="Times New Roman"/>
                <w:lang w:val="en-US"/>
              </w:rPr>
            </w:pPr>
            <w:r w:rsidRPr="00C57592">
              <w:rPr>
                <w:color w:val="000000"/>
              </w:rPr>
              <w:t>47.58</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54901807" w14:textId="7725D93E" w:rsidR="00996B43" w:rsidRPr="00996B43" w:rsidRDefault="00996B43" w:rsidP="00996B43">
            <w:pPr>
              <w:wordWrap w:val="0"/>
              <w:spacing w:after="0"/>
              <w:jc w:val="center"/>
              <w:textAlignment w:val="bottom"/>
              <w:rPr>
                <w:rFonts w:eastAsia="Times New Roman"/>
                <w:lang w:val="en-US"/>
              </w:rPr>
            </w:pPr>
            <w:r w:rsidRPr="00C57592">
              <w:rPr>
                <w:color w:val="000000"/>
              </w:rPr>
              <w:t>23.61</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36F69697" w14:textId="666BBCD9" w:rsidR="00996B43" w:rsidRPr="00996B43" w:rsidRDefault="00996B43" w:rsidP="00996B43">
            <w:pPr>
              <w:wordWrap w:val="0"/>
              <w:spacing w:after="0"/>
              <w:jc w:val="center"/>
              <w:textAlignment w:val="bottom"/>
              <w:rPr>
                <w:rFonts w:eastAsia="Times New Roman"/>
                <w:lang w:val="en-US"/>
              </w:rPr>
            </w:pPr>
            <w:r w:rsidRPr="00C57592">
              <w:t>98.1%</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2CFBF4BA" w14:textId="71D5592D" w:rsidR="00996B43" w:rsidRPr="00996B43" w:rsidRDefault="00996B43" w:rsidP="00996B43">
            <w:pPr>
              <w:wordWrap w:val="0"/>
              <w:spacing w:after="0"/>
              <w:jc w:val="center"/>
              <w:textAlignment w:val="bottom"/>
              <w:rPr>
                <w:rFonts w:eastAsia="Times New Roman"/>
                <w:lang w:val="en-US"/>
              </w:rPr>
            </w:pPr>
            <w:r w:rsidRPr="00C57592">
              <w:t>97.7%</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58E83D30" w14:textId="2766D4AB" w:rsidR="00996B43" w:rsidRPr="00996B43" w:rsidRDefault="00996B43" w:rsidP="00996B43">
            <w:pPr>
              <w:wordWrap w:val="0"/>
              <w:spacing w:after="0"/>
              <w:jc w:val="center"/>
              <w:textAlignment w:val="bottom"/>
              <w:rPr>
                <w:rFonts w:eastAsia="Times New Roman"/>
                <w:lang w:val="en-US"/>
              </w:rPr>
            </w:pPr>
            <w:r w:rsidRPr="00C57592">
              <w:t>96.6%</w:t>
            </w:r>
          </w:p>
        </w:tc>
        <w:tc>
          <w:tcPr>
            <w:tcW w:w="309"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hideMark/>
          </w:tcPr>
          <w:p w14:paraId="60804E6D" w14:textId="4A5B8186" w:rsidR="00996B43" w:rsidRPr="00996B43" w:rsidRDefault="00996B43" w:rsidP="00996B43">
            <w:pPr>
              <w:wordWrap w:val="0"/>
              <w:spacing w:after="0"/>
              <w:jc w:val="center"/>
              <w:textAlignment w:val="bottom"/>
              <w:rPr>
                <w:rFonts w:eastAsia="Times New Roman"/>
                <w:lang w:val="en-US"/>
              </w:rPr>
            </w:pPr>
            <w:r w:rsidRPr="00C57592">
              <w:rPr>
                <w:color w:val="000000"/>
              </w:rPr>
              <w:t>30.3%</w:t>
            </w:r>
          </w:p>
        </w:tc>
      </w:tr>
    </w:tbl>
    <w:p w14:paraId="2B632EC1" w14:textId="77777777" w:rsidR="00B1639D" w:rsidRPr="003444D3" w:rsidRDefault="00B1639D" w:rsidP="00BB51CF">
      <w:pPr>
        <w:pStyle w:val="2222"/>
        <w:spacing w:after="120" w:line="288" w:lineRule="auto"/>
        <w:ind w:left="357" w:firstLineChars="0" w:firstLine="0"/>
        <w:rPr>
          <w:rFonts w:cs="Times New Roman"/>
          <w:lang w:val="en-US" w:eastAsia="ko-KR"/>
        </w:rPr>
      </w:pPr>
    </w:p>
    <w:sectPr w:rsidR="00B1639D" w:rsidRPr="003444D3" w:rsidSect="002E60A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8F1DE" w14:textId="77777777" w:rsidR="006F32AA" w:rsidRDefault="006F32AA">
      <w:r>
        <w:separator/>
      </w:r>
    </w:p>
  </w:endnote>
  <w:endnote w:type="continuationSeparator" w:id="0">
    <w:p w14:paraId="7AB614BE" w14:textId="77777777" w:rsidR="006F32AA" w:rsidRDefault="006F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099F1" w14:textId="77777777" w:rsidR="006F32AA" w:rsidRDefault="006F32AA">
      <w:r>
        <w:separator/>
      </w:r>
    </w:p>
  </w:footnote>
  <w:footnote w:type="continuationSeparator" w:id="0">
    <w:p w14:paraId="471284B3" w14:textId="77777777" w:rsidR="006F32AA" w:rsidRDefault="006F3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D065C2A"/>
    <w:multiLevelType w:val="hybridMultilevel"/>
    <w:tmpl w:val="EE12E40E"/>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
    <w:nsid w:val="153E165A"/>
    <w:multiLevelType w:val="hybridMultilevel"/>
    <w:tmpl w:val="397A506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43A7254"/>
    <w:multiLevelType w:val="hybridMultilevel"/>
    <w:tmpl w:val="A18E6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301605D"/>
    <w:multiLevelType w:val="hybridMultilevel"/>
    <w:tmpl w:val="2E7CA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1908EE"/>
    <w:multiLevelType w:val="hybridMultilevel"/>
    <w:tmpl w:val="6548105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4AAB3C0F"/>
    <w:multiLevelType w:val="hybridMultilevel"/>
    <w:tmpl w:val="5A56EFF4"/>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4AD80C4F"/>
    <w:multiLevelType w:val="hybridMultilevel"/>
    <w:tmpl w:val="B32A0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17500CD"/>
    <w:multiLevelType w:val="hybridMultilevel"/>
    <w:tmpl w:val="E81C316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6"/>
  </w:num>
  <w:num w:numId="3">
    <w:abstractNumId w:val="11"/>
  </w:num>
  <w:num w:numId="4">
    <w:abstractNumId w:val="13"/>
  </w:num>
  <w:num w:numId="5">
    <w:abstractNumId w:val="0"/>
  </w:num>
  <w:num w:numId="6">
    <w:abstractNumId w:val="3"/>
  </w:num>
  <w:num w:numId="7">
    <w:abstractNumId w:val="8"/>
  </w:num>
  <w:num w:numId="8">
    <w:abstractNumId w:val="1"/>
  </w:num>
  <w:num w:numId="9">
    <w:abstractNumId w:val="12"/>
  </w:num>
  <w:num w:numId="10">
    <w:abstractNumId w:val="5"/>
  </w:num>
  <w:num w:numId="11">
    <w:abstractNumId w:val="9"/>
  </w:num>
  <w:num w:numId="12">
    <w:abstractNumId w:val="10"/>
  </w:num>
  <w:num w:numId="13">
    <w:abstractNumId w:val="7"/>
  </w:num>
  <w:num w:numId="14">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4F3"/>
    <w:rsid w:val="00011A53"/>
    <w:rsid w:val="00011FB1"/>
    <w:rsid w:val="00012357"/>
    <w:rsid w:val="00012D3C"/>
    <w:rsid w:val="0001401B"/>
    <w:rsid w:val="000167DF"/>
    <w:rsid w:val="0001695D"/>
    <w:rsid w:val="000172F4"/>
    <w:rsid w:val="000210FF"/>
    <w:rsid w:val="00021CA4"/>
    <w:rsid w:val="00022194"/>
    <w:rsid w:val="00022545"/>
    <w:rsid w:val="00022677"/>
    <w:rsid w:val="00022C4C"/>
    <w:rsid w:val="000304BD"/>
    <w:rsid w:val="00030EA8"/>
    <w:rsid w:val="00032536"/>
    <w:rsid w:val="00032854"/>
    <w:rsid w:val="000375ED"/>
    <w:rsid w:val="0004152C"/>
    <w:rsid w:val="00045082"/>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817"/>
    <w:rsid w:val="000A1D31"/>
    <w:rsid w:val="000A26F4"/>
    <w:rsid w:val="000A5315"/>
    <w:rsid w:val="000A591F"/>
    <w:rsid w:val="000A6336"/>
    <w:rsid w:val="000A77A6"/>
    <w:rsid w:val="000B0B99"/>
    <w:rsid w:val="000B135E"/>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84E"/>
    <w:rsid w:val="000D758A"/>
    <w:rsid w:val="000D77B5"/>
    <w:rsid w:val="000E1829"/>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75C"/>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343A"/>
    <w:rsid w:val="00143869"/>
    <w:rsid w:val="00146DE6"/>
    <w:rsid w:val="001471E4"/>
    <w:rsid w:val="00147305"/>
    <w:rsid w:val="001503B7"/>
    <w:rsid w:val="00153FD0"/>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7AC"/>
    <w:rsid w:val="001D2861"/>
    <w:rsid w:val="001D4091"/>
    <w:rsid w:val="001D51D6"/>
    <w:rsid w:val="001D524E"/>
    <w:rsid w:val="001D607B"/>
    <w:rsid w:val="001D61B8"/>
    <w:rsid w:val="001E01A3"/>
    <w:rsid w:val="001E083E"/>
    <w:rsid w:val="001E2551"/>
    <w:rsid w:val="001E5959"/>
    <w:rsid w:val="001E6796"/>
    <w:rsid w:val="001F1669"/>
    <w:rsid w:val="001F2638"/>
    <w:rsid w:val="001F30D3"/>
    <w:rsid w:val="001F3815"/>
    <w:rsid w:val="001F3BD8"/>
    <w:rsid w:val="001F4519"/>
    <w:rsid w:val="001F5199"/>
    <w:rsid w:val="001F5C8D"/>
    <w:rsid w:val="001F6F91"/>
    <w:rsid w:val="001F7B02"/>
    <w:rsid w:val="001F7C2B"/>
    <w:rsid w:val="00202049"/>
    <w:rsid w:val="00202279"/>
    <w:rsid w:val="00202BE0"/>
    <w:rsid w:val="002044FD"/>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08CB"/>
    <w:rsid w:val="00242798"/>
    <w:rsid w:val="002428B8"/>
    <w:rsid w:val="00242921"/>
    <w:rsid w:val="00244EF2"/>
    <w:rsid w:val="00245C3D"/>
    <w:rsid w:val="002469F1"/>
    <w:rsid w:val="0024758D"/>
    <w:rsid w:val="00250531"/>
    <w:rsid w:val="00251DAC"/>
    <w:rsid w:val="0025287D"/>
    <w:rsid w:val="00253605"/>
    <w:rsid w:val="0025697E"/>
    <w:rsid w:val="00257528"/>
    <w:rsid w:val="002576FF"/>
    <w:rsid w:val="00257F7E"/>
    <w:rsid w:val="00261808"/>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8FD"/>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4"/>
    <w:rsid w:val="002E60AB"/>
    <w:rsid w:val="002F00C5"/>
    <w:rsid w:val="002F28D8"/>
    <w:rsid w:val="002F3585"/>
    <w:rsid w:val="002F47AD"/>
    <w:rsid w:val="002F5790"/>
    <w:rsid w:val="002F6FEC"/>
    <w:rsid w:val="003006CA"/>
    <w:rsid w:val="0030336D"/>
    <w:rsid w:val="00303FBB"/>
    <w:rsid w:val="003052A7"/>
    <w:rsid w:val="003065FD"/>
    <w:rsid w:val="0031062D"/>
    <w:rsid w:val="00310B3E"/>
    <w:rsid w:val="003114E5"/>
    <w:rsid w:val="003123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44D3"/>
    <w:rsid w:val="00344C8F"/>
    <w:rsid w:val="00345DEA"/>
    <w:rsid w:val="003476A1"/>
    <w:rsid w:val="003514CD"/>
    <w:rsid w:val="00351854"/>
    <w:rsid w:val="00353368"/>
    <w:rsid w:val="00353783"/>
    <w:rsid w:val="00354C75"/>
    <w:rsid w:val="003552C8"/>
    <w:rsid w:val="0035575B"/>
    <w:rsid w:val="0035579A"/>
    <w:rsid w:val="00360211"/>
    <w:rsid w:val="00361538"/>
    <w:rsid w:val="00361D72"/>
    <w:rsid w:val="003626DE"/>
    <w:rsid w:val="00362D53"/>
    <w:rsid w:val="00362DB7"/>
    <w:rsid w:val="00363312"/>
    <w:rsid w:val="003636D3"/>
    <w:rsid w:val="00363F8E"/>
    <w:rsid w:val="00364369"/>
    <w:rsid w:val="00364A48"/>
    <w:rsid w:val="00364A9A"/>
    <w:rsid w:val="00365D1B"/>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84A"/>
    <w:rsid w:val="003877AE"/>
    <w:rsid w:val="00390D43"/>
    <w:rsid w:val="00391AA1"/>
    <w:rsid w:val="0039247A"/>
    <w:rsid w:val="00392B69"/>
    <w:rsid w:val="00392E06"/>
    <w:rsid w:val="00393923"/>
    <w:rsid w:val="00393EC6"/>
    <w:rsid w:val="0039416B"/>
    <w:rsid w:val="0039435D"/>
    <w:rsid w:val="0039448A"/>
    <w:rsid w:val="003947B1"/>
    <w:rsid w:val="00394CB0"/>
    <w:rsid w:val="0039593B"/>
    <w:rsid w:val="00395E02"/>
    <w:rsid w:val="00396217"/>
    <w:rsid w:val="003976FE"/>
    <w:rsid w:val="003A2054"/>
    <w:rsid w:val="003A4806"/>
    <w:rsid w:val="003A5945"/>
    <w:rsid w:val="003A69C3"/>
    <w:rsid w:val="003A730C"/>
    <w:rsid w:val="003B0AC6"/>
    <w:rsid w:val="003B3227"/>
    <w:rsid w:val="003B33FB"/>
    <w:rsid w:val="003B7124"/>
    <w:rsid w:val="003B784F"/>
    <w:rsid w:val="003C0353"/>
    <w:rsid w:val="003C13C6"/>
    <w:rsid w:val="003C1E94"/>
    <w:rsid w:val="003C2C5D"/>
    <w:rsid w:val="003C32F0"/>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79CD"/>
    <w:rsid w:val="003E079D"/>
    <w:rsid w:val="003E0FEE"/>
    <w:rsid w:val="003E13E1"/>
    <w:rsid w:val="003E1753"/>
    <w:rsid w:val="003E2779"/>
    <w:rsid w:val="003E633B"/>
    <w:rsid w:val="003E783C"/>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FB7"/>
    <w:rsid w:val="00401F93"/>
    <w:rsid w:val="0040329D"/>
    <w:rsid w:val="0040374D"/>
    <w:rsid w:val="00404B4A"/>
    <w:rsid w:val="00405213"/>
    <w:rsid w:val="0040633D"/>
    <w:rsid w:val="004102F0"/>
    <w:rsid w:val="004105CA"/>
    <w:rsid w:val="004107E6"/>
    <w:rsid w:val="00420853"/>
    <w:rsid w:val="00420F11"/>
    <w:rsid w:val="00421E04"/>
    <w:rsid w:val="004239D8"/>
    <w:rsid w:val="004240D5"/>
    <w:rsid w:val="00424A72"/>
    <w:rsid w:val="00424D6E"/>
    <w:rsid w:val="004254DF"/>
    <w:rsid w:val="00425C1B"/>
    <w:rsid w:val="00426E6A"/>
    <w:rsid w:val="00427387"/>
    <w:rsid w:val="004300DC"/>
    <w:rsid w:val="00430452"/>
    <w:rsid w:val="0043075F"/>
    <w:rsid w:val="00430840"/>
    <w:rsid w:val="00432D00"/>
    <w:rsid w:val="00433134"/>
    <w:rsid w:val="00433489"/>
    <w:rsid w:val="004351C1"/>
    <w:rsid w:val="004368EA"/>
    <w:rsid w:val="00436AEE"/>
    <w:rsid w:val="00437386"/>
    <w:rsid w:val="004374E7"/>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66D"/>
    <w:rsid w:val="00467A29"/>
    <w:rsid w:val="0047010E"/>
    <w:rsid w:val="00470198"/>
    <w:rsid w:val="00470D36"/>
    <w:rsid w:val="0047128F"/>
    <w:rsid w:val="00473944"/>
    <w:rsid w:val="00474060"/>
    <w:rsid w:val="00474BDC"/>
    <w:rsid w:val="00474D44"/>
    <w:rsid w:val="00474F44"/>
    <w:rsid w:val="0047692C"/>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9034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C741E"/>
    <w:rsid w:val="004D026D"/>
    <w:rsid w:val="004D108A"/>
    <w:rsid w:val="004D159C"/>
    <w:rsid w:val="004D1EEB"/>
    <w:rsid w:val="004D4638"/>
    <w:rsid w:val="004D54C6"/>
    <w:rsid w:val="004D5B92"/>
    <w:rsid w:val="004D5F15"/>
    <w:rsid w:val="004D6791"/>
    <w:rsid w:val="004D67FB"/>
    <w:rsid w:val="004D7291"/>
    <w:rsid w:val="004D73C0"/>
    <w:rsid w:val="004D7CAE"/>
    <w:rsid w:val="004D7CE2"/>
    <w:rsid w:val="004E03B4"/>
    <w:rsid w:val="004E29A1"/>
    <w:rsid w:val="004E5728"/>
    <w:rsid w:val="004E577A"/>
    <w:rsid w:val="004E6011"/>
    <w:rsid w:val="004F0263"/>
    <w:rsid w:val="004F040F"/>
    <w:rsid w:val="004F120F"/>
    <w:rsid w:val="004F17BB"/>
    <w:rsid w:val="004F25B5"/>
    <w:rsid w:val="00500034"/>
    <w:rsid w:val="00501E42"/>
    <w:rsid w:val="00502F63"/>
    <w:rsid w:val="00503993"/>
    <w:rsid w:val="00503F9D"/>
    <w:rsid w:val="00507091"/>
    <w:rsid w:val="005074C4"/>
    <w:rsid w:val="005079CC"/>
    <w:rsid w:val="005109A0"/>
    <w:rsid w:val="00514BFF"/>
    <w:rsid w:val="00514ED9"/>
    <w:rsid w:val="00515B5F"/>
    <w:rsid w:val="00515DAE"/>
    <w:rsid w:val="0051746B"/>
    <w:rsid w:val="00520036"/>
    <w:rsid w:val="0052348B"/>
    <w:rsid w:val="00523DE5"/>
    <w:rsid w:val="0052594C"/>
    <w:rsid w:val="00526A64"/>
    <w:rsid w:val="00526BC4"/>
    <w:rsid w:val="00526FD1"/>
    <w:rsid w:val="00527339"/>
    <w:rsid w:val="00527FA8"/>
    <w:rsid w:val="00531F48"/>
    <w:rsid w:val="0053211B"/>
    <w:rsid w:val="00533D37"/>
    <w:rsid w:val="00534DF6"/>
    <w:rsid w:val="00535E8C"/>
    <w:rsid w:val="00537F42"/>
    <w:rsid w:val="00540BAC"/>
    <w:rsid w:val="00541207"/>
    <w:rsid w:val="00542041"/>
    <w:rsid w:val="005434F9"/>
    <w:rsid w:val="0054367D"/>
    <w:rsid w:val="00545A0D"/>
    <w:rsid w:val="0054620D"/>
    <w:rsid w:val="0055167A"/>
    <w:rsid w:val="00553AF5"/>
    <w:rsid w:val="00555F2F"/>
    <w:rsid w:val="0055656E"/>
    <w:rsid w:val="00557DA7"/>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1892"/>
    <w:rsid w:val="00592741"/>
    <w:rsid w:val="0059368B"/>
    <w:rsid w:val="00594308"/>
    <w:rsid w:val="00594873"/>
    <w:rsid w:val="00594AAF"/>
    <w:rsid w:val="00594DA2"/>
    <w:rsid w:val="00595B38"/>
    <w:rsid w:val="00596C6C"/>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31C"/>
    <w:rsid w:val="005B5915"/>
    <w:rsid w:val="005B5C71"/>
    <w:rsid w:val="005C105E"/>
    <w:rsid w:val="005C1174"/>
    <w:rsid w:val="005C1FE0"/>
    <w:rsid w:val="005C3014"/>
    <w:rsid w:val="005C38FB"/>
    <w:rsid w:val="005C3979"/>
    <w:rsid w:val="005C70AD"/>
    <w:rsid w:val="005C78D7"/>
    <w:rsid w:val="005C7D83"/>
    <w:rsid w:val="005D0C6E"/>
    <w:rsid w:val="005D0EB6"/>
    <w:rsid w:val="005D1475"/>
    <w:rsid w:val="005D2661"/>
    <w:rsid w:val="005D2E17"/>
    <w:rsid w:val="005D2F66"/>
    <w:rsid w:val="005D3C4F"/>
    <w:rsid w:val="005D46FD"/>
    <w:rsid w:val="005D4952"/>
    <w:rsid w:val="005D545E"/>
    <w:rsid w:val="005D547F"/>
    <w:rsid w:val="005D6DC4"/>
    <w:rsid w:val="005D74CA"/>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F9F"/>
    <w:rsid w:val="0062531F"/>
    <w:rsid w:val="006255CB"/>
    <w:rsid w:val="00627509"/>
    <w:rsid w:val="00630E9A"/>
    <w:rsid w:val="00631C9C"/>
    <w:rsid w:val="0063477E"/>
    <w:rsid w:val="00634989"/>
    <w:rsid w:val="00635762"/>
    <w:rsid w:val="006377FF"/>
    <w:rsid w:val="00641EB4"/>
    <w:rsid w:val="00642A83"/>
    <w:rsid w:val="00643083"/>
    <w:rsid w:val="006458B7"/>
    <w:rsid w:val="006458E7"/>
    <w:rsid w:val="00645E63"/>
    <w:rsid w:val="00646029"/>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10BE"/>
    <w:rsid w:val="006727E2"/>
    <w:rsid w:val="00673A4D"/>
    <w:rsid w:val="00675513"/>
    <w:rsid w:val="00680617"/>
    <w:rsid w:val="00680FE3"/>
    <w:rsid w:val="006811C4"/>
    <w:rsid w:val="0068173F"/>
    <w:rsid w:val="006826A1"/>
    <w:rsid w:val="006826B6"/>
    <w:rsid w:val="00683595"/>
    <w:rsid w:val="00684B10"/>
    <w:rsid w:val="00685583"/>
    <w:rsid w:val="00685BF2"/>
    <w:rsid w:val="00690293"/>
    <w:rsid w:val="00690437"/>
    <w:rsid w:val="006918CE"/>
    <w:rsid w:val="0069233F"/>
    <w:rsid w:val="00694A86"/>
    <w:rsid w:val="00694BC6"/>
    <w:rsid w:val="00696206"/>
    <w:rsid w:val="00696E55"/>
    <w:rsid w:val="006A0925"/>
    <w:rsid w:val="006A25EB"/>
    <w:rsid w:val="006A2D38"/>
    <w:rsid w:val="006A5C5C"/>
    <w:rsid w:val="006A6FAD"/>
    <w:rsid w:val="006B1826"/>
    <w:rsid w:val="006B1A8D"/>
    <w:rsid w:val="006B1DB5"/>
    <w:rsid w:val="006B347E"/>
    <w:rsid w:val="006B4275"/>
    <w:rsid w:val="006B43E1"/>
    <w:rsid w:val="006B5A69"/>
    <w:rsid w:val="006B6EFB"/>
    <w:rsid w:val="006B7556"/>
    <w:rsid w:val="006C02D8"/>
    <w:rsid w:val="006C0965"/>
    <w:rsid w:val="006C292A"/>
    <w:rsid w:val="006C2CEB"/>
    <w:rsid w:val="006C32BA"/>
    <w:rsid w:val="006C4640"/>
    <w:rsid w:val="006C4C54"/>
    <w:rsid w:val="006D0769"/>
    <w:rsid w:val="006D17F0"/>
    <w:rsid w:val="006D206D"/>
    <w:rsid w:val="006D2E11"/>
    <w:rsid w:val="006D2ED0"/>
    <w:rsid w:val="006D3D85"/>
    <w:rsid w:val="006D5197"/>
    <w:rsid w:val="006D60A8"/>
    <w:rsid w:val="006D652A"/>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2AA"/>
    <w:rsid w:val="006F4AEC"/>
    <w:rsid w:val="006F4BD2"/>
    <w:rsid w:val="006F4D44"/>
    <w:rsid w:val="006F4D8E"/>
    <w:rsid w:val="006F6EF9"/>
    <w:rsid w:val="006F79E1"/>
    <w:rsid w:val="006F7BCF"/>
    <w:rsid w:val="007005CD"/>
    <w:rsid w:val="0070274F"/>
    <w:rsid w:val="00705B9C"/>
    <w:rsid w:val="00706011"/>
    <w:rsid w:val="0070636F"/>
    <w:rsid w:val="00707D33"/>
    <w:rsid w:val="0071081E"/>
    <w:rsid w:val="007110E6"/>
    <w:rsid w:val="00711976"/>
    <w:rsid w:val="00712260"/>
    <w:rsid w:val="007130BE"/>
    <w:rsid w:val="00714030"/>
    <w:rsid w:val="007155D3"/>
    <w:rsid w:val="007177ED"/>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3A41"/>
    <w:rsid w:val="00755AD7"/>
    <w:rsid w:val="00756864"/>
    <w:rsid w:val="00760356"/>
    <w:rsid w:val="00760CE8"/>
    <w:rsid w:val="00761697"/>
    <w:rsid w:val="007625EC"/>
    <w:rsid w:val="007627EB"/>
    <w:rsid w:val="007658A6"/>
    <w:rsid w:val="00766BA8"/>
    <w:rsid w:val="0077059F"/>
    <w:rsid w:val="00771F90"/>
    <w:rsid w:val="0077429E"/>
    <w:rsid w:val="00774491"/>
    <w:rsid w:val="00775996"/>
    <w:rsid w:val="0077688F"/>
    <w:rsid w:val="00776B42"/>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3519"/>
    <w:rsid w:val="00794412"/>
    <w:rsid w:val="007973AE"/>
    <w:rsid w:val="00797420"/>
    <w:rsid w:val="00797B10"/>
    <w:rsid w:val="007A2CF0"/>
    <w:rsid w:val="007A3D39"/>
    <w:rsid w:val="007A3DB5"/>
    <w:rsid w:val="007B1106"/>
    <w:rsid w:val="007B299C"/>
    <w:rsid w:val="007B2A97"/>
    <w:rsid w:val="007B3ED7"/>
    <w:rsid w:val="007B49B4"/>
    <w:rsid w:val="007B6146"/>
    <w:rsid w:val="007C1FEB"/>
    <w:rsid w:val="007C25EB"/>
    <w:rsid w:val="007C5842"/>
    <w:rsid w:val="007C6231"/>
    <w:rsid w:val="007C7CD0"/>
    <w:rsid w:val="007D3572"/>
    <w:rsid w:val="007D3B92"/>
    <w:rsid w:val="007D7A62"/>
    <w:rsid w:val="007E1CFC"/>
    <w:rsid w:val="007E1D9C"/>
    <w:rsid w:val="007E2756"/>
    <w:rsid w:val="007E42C7"/>
    <w:rsid w:val="007E57D0"/>
    <w:rsid w:val="007E63F4"/>
    <w:rsid w:val="007E7FB0"/>
    <w:rsid w:val="007F400E"/>
    <w:rsid w:val="007F67D6"/>
    <w:rsid w:val="007F75CB"/>
    <w:rsid w:val="007F76E5"/>
    <w:rsid w:val="00802A3E"/>
    <w:rsid w:val="00802B57"/>
    <w:rsid w:val="00802DDA"/>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5153B"/>
    <w:rsid w:val="00852FCA"/>
    <w:rsid w:val="00855199"/>
    <w:rsid w:val="00855EBE"/>
    <w:rsid w:val="00860184"/>
    <w:rsid w:val="00860ECC"/>
    <w:rsid w:val="00861ED9"/>
    <w:rsid w:val="00862A8D"/>
    <w:rsid w:val="0086401C"/>
    <w:rsid w:val="008640F9"/>
    <w:rsid w:val="00864E80"/>
    <w:rsid w:val="00866E62"/>
    <w:rsid w:val="008673DC"/>
    <w:rsid w:val="008677FE"/>
    <w:rsid w:val="0086788A"/>
    <w:rsid w:val="008700E4"/>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1BA"/>
    <w:rsid w:val="0089222A"/>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29F8"/>
    <w:rsid w:val="008D324A"/>
    <w:rsid w:val="008D390E"/>
    <w:rsid w:val="008D5A50"/>
    <w:rsid w:val="008D5BAB"/>
    <w:rsid w:val="008D5BB7"/>
    <w:rsid w:val="008E0543"/>
    <w:rsid w:val="008E0782"/>
    <w:rsid w:val="008E1091"/>
    <w:rsid w:val="008E158C"/>
    <w:rsid w:val="008E1CBB"/>
    <w:rsid w:val="008E1EB9"/>
    <w:rsid w:val="008E4050"/>
    <w:rsid w:val="008E4A78"/>
    <w:rsid w:val="008E4C1E"/>
    <w:rsid w:val="008E686B"/>
    <w:rsid w:val="008E7F97"/>
    <w:rsid w:val="008F10C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4221"/>
    <w:rsid w:val="00916D8B"/>
    <w:rsid w:val="009170D7"/>
    <w:rsid w:val="00917BD8"/>
    <w:rsid w:val="0092003A"/>
    <w:rsid w:val="00921C98"/>
    <w:rsid w:val="0092441A"/>
    <w:rsid w:val="0092464B"/>
    <w:rsid w:val="00924866"/>
    <w:rsid w:val="0092530C"/>
    <w:rsid w:val="00925AA2"/>
    <w:rsid w:val="00931E59"/>
    <w:rsid w:val="009322F2"/>
    <w:rsid w:val="00933BB5"/>
    <w:rsid w:val="0093725F"/>
    <w:rsid w:val="00937E33"/>
    <w:rsid w:val="009446EA"/>
    <w:rsid w:val="00947445"/>
    <w:rsid w:val="009502CE"/>
    <w:rsid w:val="0095220B"/>
    <w:rsid w:val="00952316"/>
    <w:rsid w:val="00952A68"/>
    <w:rsid w:val="00952B7C"/>
    <w:rsid w:val="009532C0"/>
    <w:rsid w:val="00954215"/>
    <w:rsid w:val="00954A84"/>
    <w:rsid w:val="009564A8"/>
    <w:rsid w:val="00956629"/>
    <w:rsid w:val="0096225A"/>
    <w:rsid w:val="009623EE"/>
    <w:rsid w:val="00964FE6"/>
    <w:rsid w:val="00966627"/>
    <w:rsid w:val="009666C5"/>
    <w:rsid w:val="009667BF"/>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06"/>
    <w:rsid w:val="00993AA0"/>
    <w:rsid w:val="00995128"/>
    <w:rsid w:val="0099527E"/>
    <w:rsid w:val="0099630A"/>
    <w:rsid w:val="00996B43"/>
    <w:rsid w:val="00996D1C"/>
    <w:rsid w:val="009A067C"/>
    <w:rsid w:val="009A20C6"/>
    <w:rsid w:val="009A4121"/>
    <w:rsid w:val="009A546A"/>
    <w:rsid w:val="009A5C60"/>
    <w:rsid w:val="009B00DB"/>
    <w:rsid w:val="009B245D"/>
    <w:rsid w:val="009B37A5"/>
    <w:rsid w:val="009B40B4"/>
    <w:rsid w:val="009B4837"/>
    <w:rsid w:val="009B78C4"/>
    <w:rsid w:val="009B7F8D"/>
    <w:rsid w:val="009C09A4"/>
    <w:rsid w:val="009C0BD9"/>
    <w:rsid w:val="009C2DD9"/>
    <w:rsid w:val="009C3A0D"/>
    <w:rsid w:val="009C43E2"/>
    <w:rsid w:val="009C614B"/>
    <w:rsid w:val="009C6B5D"/>
    <w:rsid w:val="009C7129"/>
    <w:rsid w:val="009C783C"/>
    <w:rsid w:val="009D0202"/>
    <w:rsid w:val="009D0769"/>
    <w:rsid w:val="009D0F6C"/>
    <w:rsid w:val="009D1438"/>
    <w:rsid w:val="009D15E4"/>
    <w:rsid w:val="009D17C2"/>
    <w:rsid w:val="009D26AB"/>
    <w:rsid w:val="009D3087"/>
    <w:rsid w:val="009D45C5"/>
    <w:rsid w:val="009D6078"/>
    <w:rsid w:val="009E2872"/>
    <w:rsid w:val="009E4A14"/>
    <w:rsid w:val="009F0D5B"/>
    <w:rsid w:val="009F1A2B"/>
    <w:rsid w:val="009F307D"/>
    <w:rsid w:val="009F34AE"/>
    <w:rsid w:val="009F451D"/>
    <w:rsid w:val="009F5246"/>
    <w:rsid w:val="009F5B4F"/>
    <w:rsid w:val="009F7CC7"/>
    <w:rsid w:val="00A02D0F"/>
    <w:rsid w:val="00A05FF4"/>
    <w:rsid w:val="00A0653B"/>
    <w:rsid w:val="00A0774C"/>
    <w:rsid w:val="00A07EF7"/>
    <w:rsid w:val="00A109F3"/>
    <w:rsid w:val="00A11BF8"/>
    <w:rsid w:val="00A12A90"/>
    <w:rsid w:val="00A16523"/>
    <w:rsid w:val="00A17773"/>
    <w:rsid w:val="00A207CA"/>
    <w:rsid w:val="00A21216"/>
    <w:rsid w:val="00A232AC"/>
    <w:rsid w:val="00A245A5"/>
    <w:rsid w:val="00A252F2"/>
    <w:rsid w:val="00A25EF7"/>
    <w:rsid w:val="00A26BD0"/>
    <w:rsid w:val="00A2781F"/>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D74"/>
    <w:rsid w:val="00A51FC5"/>
    <w:rsid w:val="00A54D5A"/>
    <w:rsid w:val="00A56237"/>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930E9"/>
    <w:rsid w:val="00A93D2E"/>
    <w:rsid w:val="00A9571F"/>
    <w:rsid w:val="00A96360"/>
    <w:rsid w:val="00A964FE"/>
    <w:rsid w:val="00A9778A"/>
    <w:rsid w:val="00A97967"/>
    <w:rsid w:val="00AA0A55"/>
    <w:rsid w:val="00AA10C3"/>
    <w:rsid w:val="00AA26F6"/>
    <w:rsid w:val="00AA431D"/>
    <w:rsid w:val="00AA45C6"/>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37BC"/>
    <w:rsid w:val="00AE4511"/>
    <w:rsid w:val="00AE48F2"/>
    <w:rsid w:val="00AE50C5"/>
    <w:rsid w:val="00AE554C"/>
    <w:rsid w:val="00AE5FB0"/>
    <w:rsid w:val="00AE619F"/>
    <w:rsid w:val="00AE64B0"/>
    <w:rsid w:val="00AE6811"/>
    <w:rsid w:val="00AE7D0F"/>
    <w:rsid w:val="00AF05EB"/>
    <w:rsid w:val="00AF0B43"/>
    <w:rsid w:val="00AF0E2B"/>
    <w:rsid w:val="00AF1310"/>
    <w:rsid w:val="00AF1F04"/>
    <w:rsid w:val="00AF2BBE"/>
    <w:rsid w:val="00AF337A"/>
    <w:rsid w:val="00AF3E30"/>
    <w:rsid w:val="00AF5631"/>
    <w:rsid w:val="00AF744F"/>
    <w:rsid w:val="00AF75BE"/>
    <w:rsid w:val="00AF78AE"/>
    <w:rsid w:val="00AF78DC"/>
    <w:rsid w:val="00B009C4"/>
    <w:rsid w:val="00B00C96"/>
    <w:rsid w:val="00B01DB5"/>
    <w:rsid w:val="00B058D3"/>
    <w:rsid w:val="00B10EBC"/>
    <w:rsid w:val="00B12C3B"/>
    <w:rsid w:val="00B12CB3"/>
    <w:rsid w:val="00B12EF7"/>
    <w:rsid w:val="00B14D91"/>
    <w:rsid w:val="00B1639D"/>
    <w:rsid w:val="00B17653"/>
    <w:rsid w:val="00B202C2"/>
    <w:rsid w:val="00B202F1"/>
    <w:rsid w:val="00B205A5"/>
    <w:rsid w:val="00B2075D"/>
    <w:rsid w:val="00B2265E"/>
    <w:rsid w:val="00B250BF"/>
    <w:rsid w:val="00B2681C"/>
    <w:rsid w:val="00B26EC1"/>
    <w:rsid w:val="00B27271"/>
    <w:rsid w:val="00B325F5"/>
    <w:rsid w:val="00B32D75"/>
    <w:rsid w:val="00B33290"/>
    <w:rsid w:val="00B3361F"/>
    <w:rsid w:val="00B339CD"/>
    <w:rsid w:val="00B342AC"/>
    <w:rsid w:val="00B3728D"/>
    <w:rsid w:val="00B40D30"/>
    <w:rsid w:val="00B410F3"/>
    <w:rsid w:val="00B42710"/>
    <w:rsid w:val="00B4397A"/>
    <w:rsid w:val="00B43EB5"/>
    <w:rsid w:val="00B51895"/>
    <w:rsid w:val="00B53455"/>
    <w:rsid w:val="00B53B8E"/>
    <w:rsid w:val="00B608DB"/>
    <w:rsid w:val="00B60F97"/>
    <w:rsid w:val="00B60FD5"/>
    <w:rsid w:val="00B61D56"/>
    <w:rsid w:val="00B6272F"/>
    <w:rsid w:val="00B6315E"/>
    <w:rsid w:val="00B64CB1"/>
    <w:rsid w:val="00B653E2"/>
    <w:rsid w:val="00B656AE"/>
    <w:rsid w:val="00B65AFC"/>
    <w:rsid w:val="00B65B07"/>
    <w:rsid w:val="00B66CC5"/>
    <w:rsid w:val="00B67BFC"/>
    <w:rsid w:val="00B7077E"/>
    <w:rsid w:val="00B712A8"/>
    <w:rsid w:val="00B71576"/>
    <w:rsid w:val="00B71CD5"/>
    <w:rsid w:val="00B71D72"/>
    <w:rsid w:val="00B73C8D"/>
    <w:rsid w:val="00B75415"/>
    <w:rsid w:val="00B7692A"/>
    <w:rsid w:val="00B7737D"/>
    <w:rsid w:val="00B774A4"/>
    <w:rsid w:val="00B80FAF"/>
    <w:rsid w:val="00B82C57"/>
    <w:rsid w:val="00B836ED"/>
    <w:rsid w:val="00B848C9"/>
    <w:rsid w:val="00B85D36"/>
    <w:rsid w:val="00B86400"/>
    <w:rsid w:val="00B9165C"/>
    <w:rsid w:val="00B93E09"/>
    <w:rsid w:val="00B93EE0"/>
    <w:rsid w:val="00B96BFE"/>
    <w:rsid w:val="00B9708B"/>
    <w:rsid w:val="00B971D9"/>
    <w:rsid w:val="00BA0940"/>
    <w:rsid w:val="00BA19BA"/>
    <w:rsid w:val="00BA267A"/>
    <w:rsid w:val="00BA3A0E"/>
    <w:rsid w:val="00BA3D0B"/>
    <w:rsid w:val="00BA5A0C"/>
    <w:rsid w:val="00BB0244"/>
    <w:rsid w:val="00BB1050"/>
    <w:rsid w:val="00BB1CB0"/>
    <w:rsid w:val="00BB308A"/>
    <w:rsid w:val="00BB3744"/>
    <w:rsid w:val="00BB3C1A"/>
    <w:rsid w:val="00BB4764"/>
    <w:rsid w:val="00BB51CF"/>
    <w:rsid w:val="00BB53C4"/>
    <w:rsid w:val="00BB69E5"/>
    <w:rsid w:val="00BB6A0E"/>
    <w:rsid w:val="00BB6B48"/>
    <w:rsid w:val="00BB6B52"/>
    <w:rsid w:val="00BC0C41"/>
    <w:rsid w:val="00BC0DC6"/>
    <w:rsid w:val="00BC0E07"/>
    <w:rsid w:val="00BC29C4"/>
    <w:rsid w:val="00BC5ECA"/>
    <w:rsid w:val="00BC6B61"/>
    <w:rsid w:val="00BD123B"/>
    <w:rsid w:val="00BD215F"/>
    <w:rsid w:val="00BD33B2"/>
    <w:rsid w:val="00BD4339"/>
    <w:rsid w:val="00BD4462"/>
    <w:rsid w:val="00BD761F"/>
    <w:rsid w:val="00BD7DAB"/>
    <w:rsid w:val="00BE1A0A"/>
    <w:rsid w:val="00BE25BC"/>
    <w:rsid w:val="00BE2BD0"/>
    <w:rsid w:val="00BE2BF8"/>
    <w:rsid w:val="00BE3569"/>
    <w:rsid w:val="00BE389E"/>
    <w:rsid w:val="00BE398D"/>
    <w:rsid w:val="00BE3D38"/>
    <w:rsid w:val="00BE447E"/>
    <w:rsid w:val="00BE47E7"/>
    <w:rsid w:val="00BE5030"/>
    <w:rsid w:val="00BE540C"/>
    <w:rsid w:val="00BE66B6"/>
    <w:rsid w:val="00BE6CA2"/>
    <w:rsid w:val="00BE77AD"/>
    <w:rsid w:val="00BE7E89"/>
    <w:rsid w:val="00BF0BE6"/>
    <w:rsid w:val="00BF216C"/>
    <w:rsid w:val="00BF26A0"/>
    <w:rsid w:val="00BF2C7B"/>
    <w:rsid w:val="00BF61E7"/>
    <w:rsid w:val="00C0196E"/>
    <w:rsid w:val="00C01E65"/>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2744"/>
    <w:rsid w:val="00C232F1"/>
    <w:rsid w:val="00C23330"/>
    <w:rsid w:val="00C23C48"/>
    <w:rsid w:val="00C2617F"/>
    <w:rsid w:val="00C27490"/>
    <w:rsid w:val="00C311DA"/>
    <w:rsid w:val="00C32284"/>
    <w:rsid w:val="00C328DB"/>
    <w:rsid w:val="00C32AC2"/>
    <w:rsid w:val="00C33BE7"/>
    <w:rsid w:val="00C359D2"/>
    <w:rsid w:val="00C42ED0"/>
    <w:rsid w:val="00C4474C"/>
    <w:rsid w:val="00C44D97"/>
    <w:rsid w:val="00C45B8B"/>
    <w:rsid w:val="00C47D2D"/>
    <w:rsid w:val="00C50936"/>
    <w:rsid w:val="00C511E0"/>
    <w:rsid w:val="00C516E6"/>
    <w:rsid w:val="00C52045"/>
    <w:rsid w:val="00C53A87"/>
    <w:rsid w:val="00C543CC"/>
    <w:rsid w:val="00C54940"/>
    <w:rsid w:val="00C55130"/>
    <w:rsid w:val="00C551A9"/>
    <w:rsid w:val="00C55EE9"/>
    <w:rsid w:val="00C56034"/>
    <w:rsid w:val="00C5672D"/>
    <w:rsid w:val="00C57126"/>
    <w:rsid w:val="00C57592"/>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65A"/>
    <w:rsid w:val="00CA37ED"/>
    <w:rsid w:val="00CA3A4A"/>
    <w:rsid w:val="00CA56C6"/>
    <w:rsid w:val="00CA7883"/>
    <w:rsid w:val="00CB0153"/>
    <w:rsid w:val="00CB0296"/>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1A0"/>
    <w:rsid w:val="00CD3320"/>
    <w:rsid w:val="00CD3704"/>
    <w:rsid w:val="00CD3815"/>
    <w:rsid w:val="00CD55AB"/>
    <w:rsid w:val="00CD5DA3"/>
    <w:rsid w:val="00CD66F3"/>
    <w:rsid w:val="00CD6D6B"/>
    <w:rsid w:val="00CD6E32"/>
    <w:rsid w:val="00CE1480"/>
    <w:rsid w:val="00CE1D79"/>
    <w:rsid w:val="00CE29FE"/>
    <w:rsid w:val="00CE4F8B"/>
    <w:rsid w:val="00CE597D"/>
    <w:rsid w:val="00CE5DB6"/>
    <w:rsid w:val="00CE6378"/>
    <w:rsid w:val="00CE7314"/>
    <w:rsid w:val="00CE7370"/>
    <w:rsid w:val="00CE7998"/>
    <w:rsid w:val="00CE7F74"/>
    <w:rsid w:val="00CF03A8"/>
    <w:rsid w:val="00CF0C5D"/>
    <w:rsid w:val="00CF32AB"/>
    <w:rsid w:val="00CF344A"/>
    <w:rsid w:val="00CF359A"/>
    <w:rsid w:val="00CF3790"/>
    <w:rsid w:val="00CF3A95"/>
    <w:rsid w:val="00CF3B66"/>
    <w:rsid w:val="00CF4F42"/>
    <w:rsid w:val="00CF57C7"/>
    <w:rsid w:val="00CF6AD3"/>
    <w:rsid w:val="00CF7537"/>
    <w:rsid w:val="00CF7C58"/>
    <w:rsid w:val="00D05563"/>
    <w:rsid w:val="00D06138"/>
    <w:rsid w:val="00D06D97"/>
    <w:rsid w:val="00D07B94"/>
    <w:rsid w:val="00D07EC2"/>
    <w:rsid w:val="00D10778"/>
    <w:rsid w:val="00D10FA1"/>
    <w:rsid w:val="00D11A6D"/>
    <w:rsid w:val="00D1210F"/>
    <w:rsid w:val="00D13360"/>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40DAB"/>
    <w:rsid w:val="00D4171F"/>
    <w:rsid w:val="00D447B7"/>
    <w:rsid w:val="00D5026F"/>
    <w:rsid w:val="00D51146"/>
    <w:rsid w:val="00D5147E"/>
    <w:rsid w:val="00D51890"/>
    <w:rsid w:val="00D51B09"/>
    <w:rsid w:val="00D53155"/>
    <w:rsid w:val="00D53BD8"/>
    <w:rsid w:val="00D54DB1"/>
    <w:rsid w:val="00D55098"/>
    <w:rsid w:val="00D5568B"/>
    <w:rsid w:val="00D55C99"/>
    <w:rsid w:val="00D56839"/>
    <w:rsid w:val="00D56A09"/>
    <w:rsid w:val="00D611F3"/>
    <w:rsid w:val="00D61897"/>
    <w:rsid w:val="00D62BD2"/>
    <w:rsid w:val="00D63046"/>
    <w:rsid w:val="00D64D7C"/>
    <w:rsid w:val="00D65BEE"/>
    <w:rsid w:val="00D66AA4"/>
    <w:rsid w:val="00D675D0"/>
    <w:rsid w:val="00D701A1"/>
    <w:rsid w:val="00D71548"/>
    <w:rsid w:val="00D71842"/>
    <w:rsid w:val="00D72E1A"/>
    <w:rsid w:val="00D74EF6"/>
    <w:rsid w:val="00D8023F"/>
    <w:rsid w:val="00D80D08"/>
    <w:rsid w:val="00D810E2"/>
    <w:rsid w:val="00D82B0E"/>
    <w:rsid w:val="00D83131"/>
    <w:rsid w:val="00D84E2B"/>
    <w:rsid w:val="00D8585C"/>
    <w:rsid w:val="00D87747"/>
    <w:rsid w:val="00D87CA4"/>
    <w:rsid w:val="00D90384"/>
    <w:rsid w:val="00D90C34"/>
    <w:rsid w:val="00D92DAB"/>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0202"/>
    <w:rsid w:val="00DC1896"/>
    <w:rsid w:val="00DC19D1"/>
    <w:rsid w:val="00DC1A29"/>
    <w:rsid w:val="00DC1D4C"/>
    <w:rsid w:val="00DC2782"/>
    <w:rsid w:val="00DC3F52"/>
    <w:rsid w:val="00DC4267"/>
    <w:rsid w:val="00DC4A9D"/>
    <w:rsid w:val="00DC4EE4"/>
    <w:rsid w:val="00DC5CA8"/>
    <w:rsid w:val="00DC5DB3"/>
    <w:rsid w:val="00DD0B61"/>
    <w:rsid w:val="00DD1DCF"/>
    <w:rsid w:val="00DD2039"/>
    <w:rsid w:val="00DD2ED7"/>
    <w:rsid w:val="00DD356D"/>
    <w:rsid w:val="00DD3A0A"/>
    <w:rsid w:val="00DD41C8"/>
    <w:rsid w:val="00DD556C"/>
    <w:rsid w:val="00DD6237"/>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1311"/>
    <w:rsid w:val="00E04943"/>
    <w:rsid w:val="00E052E0"/>
    <w:rsid w:val="00E05324"/>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338"/>
    <w:rsid w:val="00E244B4"/>
    <w:rsid w:val="00E2520C"/>
    <w:rsid w:val="00E25F5D"/>
    <w:rsid w:val="00E2793E"/>
    <w:rsid w:val="00E3384C"/>
    <w:rsid w:val="00E342F3"/>
    <w:rsid w:val="00E34E86"/>
    <w:rsid w:val="00E35478"/>
    <w:rsid w:val="00E359CA"/>
    <w:rsid w:val="00E3673D"/>
    <w:rsid w:val="00E41835"/>
    <w:rsid w:val="00E42776"/>
    <w:rsid w:val="00E43BD5"/>
    <w:rsid w:val="00E4454D"/>
    <w:rsid w:val="00E45DD4"/>
    <w:rsid w:val="00E45E67"/>
    <w:rsid w:val="00E46774"/>
    <w:rsid w:val="00E468B7"/>
    <w:rsid w:val="00E50821"/>
    <w:rsid w:val="00E5332E"/>
    <w:rsid w:val="00E53541"/>
    <w:rsid w:val="00E536A8"/>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0B1"/>
    <w:rsid w:val="00EB45BB"/>
    <w:rsid w:val="00EB721F"/>
    <w:rsid w:val="00EC03BE"/>
    <w:rsid w:val="00EC1B2D"/>
    <w:rsid w:val="00EC1D3E"/>
    <w:rsid w:val="00EC3ACA"/>
    <w:rsid w:val="00EC4AF7"/>
    <w:rsid w:val="00EC5328"/>
    <w:rsid w:val="00EC62BA"/>
    <w:rsid w:val="00EC6529"/>
    <w:rsid w:val="00ED00DE"/>
    <w:rsid w:val="00ED048F"/>
    <w:rsid w:val="00ED0992"/>
    <w:rsid w:val="00ED0A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185"/>
    <w:rsid w:val="00F01548"/>
    <w:rsid w:val="00F01774"/>
    <w:rsid w:val="00F01D83"/>
    <w:rsid w:val="00F01FD0"/>
    <w:rsid w:val="00F03354"/>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1F"/>
    <w:rsid w:val="00F2776C"/>
    <w:rsid w:val="00F27862"/>
    <w:rsid w:val="00F27C7B"/>
    <w:rsid w:val="00F30825"/>
    <w:rsid w:val="00F30B86"/>
    <w:rsid w:val="00F3162C"/>
    <w:rsid w:val="00F32027"/>
    <w:rsid w:val="00F32A82"/>
    <w:rsid w:val="00F32FFD"/>
    <w:rsid w:val="00F34BD1"/>
    <w:rsid w:val="00F36D1A"/>
    <w:rsid w:val="00F370D1"/>
    <w:rsid w:val="00F377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586"/>
    <w:rsid w:val="00F92B60"/>
    <w:rsid w:val="00F9397F"/>
    <w:rsid w:val="00F93DAF"/>
    <w:rsid w:val="00F94036"/>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4839"/>
    <w:rsid w:val="00FC6C75"/>
    <w:rsid w:val="00FC71D7"/>
    <w:rsid w:val="00FC79E0"/>
    <w:rsid w:val="00FD0D5B"/>
    <w:rsid w:val="00FD1195"/>
    <w:rsid w:val="00FD194D"/>
    <w:rsid w:val="00FD2879"/>
    <w:rsid w:val="00FD3250"/>
    <w:rsid w:val="00FD3BD9"/>
    <w:rsid w:val="00FD6753"/>
    <w:rsid w:val="00FD73F6"/>
    <w:rsid w:val="00FD7DAE"/>
    <w:rsid w:val="00FD7DAF"/>
    <w:rsid w:val="00FE085B"/>
    <w:rsid w:val="00FE11A8"/>
    <w:rsid w:val="00FE1F6A"/>
    <w:rsid w:val="00FE3AF3"/>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42679">
      <w:bodyDiv w:val="1"/>
      <w:marLeft w:val="0"/>
      <w:marRight w:val="0"/>
      <w:marTop w:val="0"/>
      <w:marBottom w:val="0"/>
      <w:divBdr>
        <w:top w:val="none" w:sz="0" w:space="0" w:color="auto"/>
        <w:left w:val="none" w:sz="0" w:space="0" w:color="auto"/>
        <w:bottom w:val="none" w:sz="0" w:space="0" w:color="auto"/>
        <w:right w:val="none" w:sz="0" w:space="0" w:color="auto"/>
      </w:divBdr>
      <w:divsChild>
        <w:div w:id="2088185976">
          <w:marLeft w:val="446"/>
          <w:marRight w:val="0"/>
          <w:marTop w:val="0"/>
          <w:marBottom w:val="0"/>
          <w:divBdr>
            <w:top w:val="none" w:sz="0" w:space="0" w:color="auto"/>
            <w:left w:val="none" w:sz="0" w:space="0" w:color="auto"/>
            <w:bottom w:val="none" w:sz="0" w:space="0" w:color="auto"/>
            <w:right w:val="none" w:sz="0" w:space="0" w:color="auto"/>
          </w:divBdr>
        </w:div>
        <w:div w:id="1523206322">
          <w:marLeft w:val="446"/>
          <w:marRight w:val="0"/>
          <w:marTop w:val="0"/>
          <w:marBottom w:val="0"/>
          <w:divBdr>
            <w:top w:val="none" w:sz="0" w:space="0" w:color="auto"/>
            <w:left w:val="none" w:sz="0" w:space="0" w:color="auto"/>
            <w:bottom w:val="none" w:sz="0" w:space="0" w:color="auto"/>
            <w:right w:val="none" w:sz="0" w:space="0" w:color="auto"/>
          </w:divBdr>
        </w:div>
        <w:div w:id="837426937">
          <w:marLeft w:val="446"/>
          <w:marRight w:val="0"/>
          <w:marTop w:val="0"/>
          <w:marBottom w:val="0"/>
          <w:divBdr>
            <w:top w:val="none" w:sz="0" w:space="0" w:color="auto"/>
            <w:left w:val="none" w:sz="0" w:space="0" w:color="auto"/>
            <w:bottom w:val="none" w:sz="0" w:space="0" w:color="auto"/>
            <w:right w:val="none" w:sz="0" w:space="0" w:color="auto"/>
          </w:divBdr>
        </w:div>
        <w:div w:id="258410582">
          <w:marLeft w:val="44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3106762">
      <w:bodyDiv w:val="1"/>
      <w:marLeft w:val="0"/>
      <w:marRight w:val="0"/>
      <w:marTop w:val="0"/>
      <w:marBottom w:val="0"/>
      <w:divBdr>
        <w:top w:val="none" w:sz="0" w:space="0" w:color="auto"/>
        <w:left w:val="none" w:sz="0" w:space="0" w:color="auto"/>
        <w:bottom w:val="none" w:sz="0" w:space="0" w:color="auto"/>
        <w:right w:val="none" w:sz="0" w:space="0" w:color="auto"/>
      </w:divBdr>
      <w:divsChild>
        <w:div w:id="383988282">
          <w:marLeft w:val="547"/>
          <w:marRight w:val="0"/>
          <w:marTop w:val="60"/>
          <w:marBottom w:val="60"/>
          <w:divBdr>
            <w:top w:val="none" w:sz="0" w:space="0" w:color="auto"/>
            <w:left w:val="none" w:sz="0" w:space="0" w:color="auto"/>
            <w:bottom w:val="none" w:sz="0" w:space="0" w:color="auto"/>
            <w:right w:val="none" w:sz="0" w:space="0" w:color="auto"/>
          </w:divBdr>
        </w:div>
        <w:div w:id="207323771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01186151">
      <w:bodyDiv w:val="1"/>
      <w:marLeft w:val="0"/>
      <w:marRight w:val="0"/>
      <w:marTop w:val="0"/>
      <w:marBottom w:val="0"/>
      <w:divBdr>
        <w:top w:val="none" w:sz="0" w:space="0" w:color="auto"/>
        <w:left w:val="none" w:sz="0" w:space="0" w:color="auto"/>
        <w:bottom w:val="none" w:sz="0" w:space="0" w:color="auto"/>
        <w:right w:val="none" w:sz="0" w:space="0" w:color="auto"/>
      </w:divBdr>
      <w:divsChild>
        <w:div w:id="784083938">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0397881">
      <w:bodyDiv w:val="1"/>
      <w:marLeft w:val="0"/>
      <w:marRight w:val="0"/>
      <w:marTop w:val="0"/>
      <w:marBottom w:val="0"/>
      <w:divBdr>
        <w:top w:val="none" w:sz="0" w:space="0" w:color="auto"/>
        <w:left w:val="none" w:sz="0" w:space="0" w:color="auto"/>
        <w:bottom w:val="none" w:sz="0" w:space="0" w:color="auto"/>
        <w:right w:val="none" w:sz="0" w:space="0" w:color="auto"/>
      </w:divBdr>
      <w:divsChild>
        <w:div w:id="915940017">
          <w:marLeft w:val="446"/>
          <w:marRight w:val="0"/>
          <w:marTop w:val="0"/>
          <w:marBottom w:val="0"/>
          <w:divBdr>
            <w:top w:val="none" w:sz="0" w:space="0" w:color="auto"/>
            <w:left w:val="none" w:sz="0" w:space="0" w:color="auto"/>
            <w:bottom w:val="none" w:sz="0" w:space="0" w:color="auto"/>
            <w:right w:val="none" w:sz="0" w:space="0" w:color="auto"/>
          </w:divBdr>
        </w:div>
      </w:divsChild>
    </w:div>
    <w:div w:id="684526259">
      <w:bodyDiv w:val="1"/>
      <w:marLeft w:val="0"/>
      <w:marRight w:val="0"/>
      <w:marTop w:val="0"/>
      <w:marBottom w:val="0"/>
      <w:divBdr>
        <w:top w:val="none" w:sz="0" w:space="0" w:color="auto"/>
        <w:left w:val="none" w:sz="0" w:space="0" w:color="auto"/>
        <w:bottom w:val="none" w:sz="0" w:space="0" w:color="auto"/>
        <w:right w:val="none" w:sz="0" w:space="0" w:color="auto"/>
      </w:divBdr>
      <w:divsChild>
        <w:div w:id="1172910251">
          <w:marLeft w:val="446"/>
          <w:marRight w:val="0"/>
          <w:marTop w:val="0"/>
          <w:marBottom w:val="0"/>
          <w:divBdr>
            <w:top w:val="none" w:sz="0" w:space="0" w:color="auto"/>
            <w:left w:val="none" w:sz="0" w:space="0" w:color="auto"/>
            <w:bottom w:val="none" w:sz="0" w:space="0" w:color="auto"/>
            <w:right w:val="none" w:sz="0" w:space="0" w:color="auto"/>
          </w:divBdr>
        </w:div>
      </w:divsChild>
    </w:div>
    <w:div w:id="725757757">
      <w:bodyDiv w:val="1"/>
      <w:marLeft w:val="0"/>
      <w:marRight w:val="0"/>
      <w:marTop w:val="0"/>
      <w:marBottom w:val="0"/>
      <w:divBdr>
        <w:top w:val="none" w:sz="0" w:space="0" w:color="auto"/>
        <w:left w:val="none" w:sz="0" w:space="0" w:color="auto"/>
        <w:bottom w:val="none" w:sz="0" w:space="0" w:color="auto"/>
        <w:right w:val="none" w:sz="0" w:space="0" w:color="auto"/>
      </w:divBdr>
      <w:divsChild>
        <w:div w:id="1731881464">
          <w:marLeft w:val="547"/>
          <w:marRight w:val="0"/>
          <w:marTop w:val="0"/>
          <w:marBottom w:val="120"/>
          <w:divBdr>
            <w:top w:val="none" w:sz="0" w:space="0" w:color="auto"/>
            <w:left w:val="none" w:sz="0" w:space="0" w:color="auto"/>
            <w:bottom w:val="none" w:sz="0" w:space="0" w:color="auto"/>
            <w:right w:val="none" w:sz="0" w:space="0" w:color="auto"/>
          </w:divBdr>
        </w:div>
        <w:div w:id="889732930">
          <w:marLeft w:val="1166"/>
          <w:marRight w:val="0"/>
          <w:marTop w:val="0"/>
          <w:marBottom w:val="120"/>
          <w:divBdr>
            <w:top w:val="none" w:sz="0" w:space="0" w:color="auto"/>
            <w:left w:val="none" w:sz="0" w:space="0" w:color="auto"/>
            <w:bottom w:val="none" w:sz="0" w:space="0" w:color="auto"/>
            <w:right w:val="none" w:sz="0" w:space="0" w:color="auto"/>
          </w:divBdr>
        </w:div>
        <w:div w:id="599803645">
          <w:marLeft w:val="1166"/>
          <w:marRight w:val="0"/>
          <w:marTop w:val="0"/>
          <w:marBottom w:val="120"/>
          <w:divBdr>
            <w:top w:val="none" w:sz="0" w:space="0" w:color="auto"/>
            <w:left w:val="none" w:sz="0" w:space="0" w:color="auto"/>
            <w:bottom w:val="none" w:sz="0" w:space="0" w:color="auto"/>
            <w:right w:val="none" w:sz="0" w:space="0" w:color="auto"/>
          </w:divBdr>
        </w:div>
        <w:div w:id="2119063556">
          <w:marLeft w:val="547"/>
          <w:marRight w:val="0"/>
          <w:marTop w:val="0"/>
          <w:marBottom w:val="120"/>
          <w:divBdr>
            <w:top w:val="none" w:sz="0" w:space="0" w:color="auto"/>
            <w:left w:val="none" w:sz="0" w:space="0" w:color="auto"/>
            <w:bottom w:val="none" w:sz="0" w:space="0" w:color="auto"/>
            <w:right w:val="none" w:sz="0" w:space="0" w:color="auto"/>
          </w:divBdr>
        </w:div>
        <w:div w:id="771048412">
          <w:marLeft w:val="1166"/>
          <w:marRight w:val="0"/>
          <w:marTop w:val="0"/>
          <w:marBottom w:val="120"/>
          <w:divBdr>
            <w:top w:val="none" w:sz="0" w:space="0" w:color="auto"/>
            <w:left w:val="none" w:sz="0" w:space="0" w:color="auto"/>
            <w:bottom w:val="none" w:sz="0" w:space="0" w:color="auto"/>
            <w:right w:val="none" w:sz="0" w:space="0" w:color="auto"/>
          </w:divBdr>
        </w:div>
        <w:div w:id="1096554373">
          <w:marLeft w:val="1166"/>
          <w:marRight w:val="0"/>
          <w:marTop w:val="0"/>
          <w:marBottom w:val="120"/>
          <w:divBdr>
            <w:top w:val="none" w:sz="0" w:space="0" w:color="auto"/>
            <w:left w:val="none" w:sz="0" w:space="0" w:color="auto"/>
            <w:bottom w:val="none" w:sz="0" w:space="0" w:color="auto"/>
            <w:right w:val="none" w:sz="0" w:space="0" w:color="auto"/>
          </w:divBdr>
        </w:div>
        <w:div w:id="820386662">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9755568">
      <w:bodyDiv w:val="1"/>
      <w:marLeft w:val="0"/>
      <w:marRight w:val="0"/>
      <w:marTop w:val="0"/>
      <w:marBottom w:val="0"/>
      <w:divBdr>
        <w:top w:val="none" w:sz="0" w:space="0" w:color="auto"/>
        <w:left w:val="none" w:sz="0" w:space="0" w:color="auto"/>
        <w:bottom w:val="none" w:sz="0" w:space="0" w:color="auto"/>
        <w:right w:val="none" w:sz="0" w:space="0" w:color="auto"/>
      </w:divBdr>
      <w:divsChild>
        <w:div w:id="1754936669">
          <w:marLeft w:val="547"/>
          <w:marRight w:val="0"/>
          <w:marTop w:val="60"/>
          <w:marBottom w:val="60"/>
          <w:divBdr>
            <w:top w:val="none" w:sz="0" w:space="0" w:color="auto"/>
            <w:left w:val="none" w:sz="0" w:space="0" w:color="auto"/>
            <w:bottom w:val="none" w:sz="0" w:space="0" w:color="auto"/>
            <w:right w:val="none" w:sz="0" w:space="0" w:color="auto"/>
          </w:divBdr>
        </w:div>
        <w:div w:id="1303462140">
          <w:marLeft w:val="547"/>
          <w:marRight w:val="0"/>
          <w:marTop w:val="60"/>
          <w:marBottom w:val="60"/>
          <w:divBdr>
            <w:top w:val="none" w:sz="0" w:space="0" w:color="auto"/>
            <w:left w:val="none" w:sz="0" w:space="0" w:color="auto"/>
            <w:bottom w:val="none" w:sz="0" w:space="0" w:color="auto"/>
            <w:right w:val="none" w:sz="0" w:space="0" w:color="auto"/>
          </w:divBdr>
        </w:div>
        <w:div w:id="336268333">
          <w:marLeft w:val="1166"/>
          <w:marRight w:val="0"/>
          <w:marTop w:val="60"/>
          <w:marBottom w:val="60"/>
          <w:divBdr>
            <w:top w:val="none" w:sz="0" w:space="0" w:color="auto"/>
            <w:left w:val="none" w:sz="0" w:space="0" w:color="auto"/>
            <w:bottom w:val="none" w:sz="0" w:space="0" w:color="auto"/>
            <w:right w:val="none" w:sz="0" w:space="0" w:color="auto"/>
          </w:divBdr>
        </w:div>
        <w:div w:id="2011524436">
          <w:marLeft w:val="1166"/>
          <w:marRight w:val="0"/>
          <w:marTop w:val="60"/>
          <w:marBottom w:val="60"/>
          <w:divBdr>
            <w:top w:val="none" w:sz="0" w:space="0" w:color="auto"/>
            <w:left w:val="none" w:sz="0" w:space="0" w:color="auto"/>
            <w:bottom w:val="none" w:sz="0" w:space="0" w:color="auto"/>
            <w:right w:val="none" w:sz="0" w:space="0" w:color="auto"/>
          </w:divBdr>
        </w:div>
        <w:div w:id="495923714">
          <w:marLeft w:val="547"/>
          <w:marRight w:val="0"/>
          <w:marTop w:val="60"/>
          <w:marBottom w:val="60"/>
          <w:divBdr>
            <w:top w:val="none" w:sz="0" w:space="0" w:color="auto"/>
            <w:left w:val="none" w:sz="0" w:space="0" w:color="auto"/>
            <w:bottom w:val="none" w:sz="0" w:space="0" w:color="auto"/>
            <w:right w:val="none" w:sz="0" w:space="0" w:color="auto"/>
          </w:divBdr>
        </w:div>
        <w:div w:id="76363797">
          <w:marLeft w:val="1166"/>
          <w:marRight w:val="0"/>
          <w:marTop w:val="60"/>
          <w:marBottom w:val="60"/>
          <w:divBdr>
            <w:top w:val="none" w:sz="0" w:space="0" w:color="auto"/>
            <w:left w:val="none" w:sz="0" w:space="0" w:color="auto"/>
            <w:bottom w:val="none" w:sz="0" w:space="0" w:color="auto"/>
            <w:right w:val="none" w:sz="0" w:space="0" w:color="auto"/>
          </w:divBdr>
        </w:div>
        <w:div w:id="25571167">
          <w:marLeft w:val="1166"/>
          <w:marRight w:val="0"/>
          <w:marTop w:val="60"/>
          <w:marBottom w:val="60"/>
          <w:divBdr>
            <w:top w:val="none" w:sz="0" w:space="0" w:color="auto"/>
            <w:left w:val="none" w:sz="0" w:space="0" w:color="auto"/>
            <w:bottom w:val="none" w:sz="0" w:space="0" w:color="auto"/>
            <w:right w:val="none" w:sz="0" w:space="0" w:color="auto"/>
          </w:divBdr>
        </w:div>
        <w:div w:id="86662702">
          <w:marLeft w:val="1800"/>
          <w:marRight w:val="0"/>
          <w:marTop w:val="60"/>
          <w:marBottom w:val="6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08769268">
      <w:bodyDiv w:val="1"/>
      <w:marLeft w:val="0"/>
      <w:marRight w:val="0"/>
      <w:marTop w:val="0"/>
      <w:marBottom w:val="0"/>
      <w:divBdr>
        <w:top w:val="none" w:sz="0" w:space="0" w:color="auto"/>
        <w:left w:val="none" w:sz="0" w:space="0" w:color="auto"/>
        <w:bottom w:val="none" w:sz="0" w:space="0" w:color="auto"/>
        <w:right w:val="none" w:sz="0" w:space="0" w:color="auto"/>
      </w:divBdr>
      <w:divsChild>
        <w:div w:id="935283724">
          <w:marLeft w:val="446"/>
          <w:marRight w:val="0"/>
          <w:marTop w:val="0"/>
          <w:marBottom w:val="0"/>
          <w:divBdr>
            <w:top w:val="none" w:sz="0" w:space="0" w:color="auto"/>
            <w:left w:val="none" w:sz="0" w:space="0" w:color="auto"/>
            <w:bottom w:val="none" w:sz="0" w:space="0" w:color="auto"/>
            <w:right w:val="none" w:sz="0" w:space="0" w:color="auto"/>
          </w:divBdr>
        </w:div>
        <w:div w:id="1448425011">
          <w:marLeft w:val="446"/>
          <w:marRight w:val="0"/>
          <w:marTop w:val="0"/>
          <w:marBottom w:val="0"/>
          <w:divBdr>
            <w:top w:val="none" w:sz="0" w:space="0" w:color="auto"/>
            <w:left w:val="none" w:sz="0" w:space="0" w:color="auto"/>
            <w:bottom w:val="none" w:sz="0" w:space="0" w:color="auto"/>
            <w:right w:val="none" w:sz="0" w:space="0" w:color="auto"/>
          </w:divBdr>
        </w:div>
        <w:div w:id="1437019394">
          <w:marLeft w:val="446"/>
          <w:marRight w:val="0"/>
          <w:marTop w:val="0"/>
          <w:marBottom w:val="0"/>
          <w:divBdr>
            <w:top w:val="none" w:sz="0" w:space="0" w:color="auto"/>
            <w:left w:val="none" w:sz="0" w:space="0" w:color="auto"/>
            <w:bottom w:val="none" w:sz="0" w:space="0" w:color="auto"/>
            <w:right w:val="none" w:sz="0" w:space="0" w:color="auto"/>
          </w:divBdr>
        </w:div>
        <w:div w:id="197665980">
          <w:marLeft w:val="446"/>
          <w:marRight w:val="0"/>
          <w:marTop w:val="0"/>
          <w:marBottom w:val="0"/>
          <w:divBdr>
            <w:top w:val="none" w:sz="0" w:space="0" w:color="auto"/>
            <w:left w:val="none" w:sz="0" w:space="0" w:color="auto"/>
            <w:bottom w:val="none" w:sz="0" w:space="0" w:color="auto"/>
            <w:right w:val="none" w:sz="0" w:space="0" w:color="auto"/>
          </w:divBdr>
        </w:div>
        <w:div w:id="1535848083">
          <w:marLeft w:val="446"/>
          <w:marRight w:val="0"/>
          <w:marTop w:val="0"/>
          <w:marBottom w:val="0"/>
          <w:divBdr>
            <w:top w:val="none" w:sz="0" w:space="0" w:color="auto"/>
            <w:left w:val="none" w:sz="0" w:space="0" w:color="auto"/>
            <w:bottom w:val="none" w:sz="0" w:space="0" w:color="auto"/>
            <w:right w:val="none" w:sz="0" w:space="0" w:color="auto"/>
          </w:divBdr>
        </w:div>
        <w:div w:id="372579125">
          <w:marLeft w:val="446"/>
          <w:marRight w:val="0"/>
          <w:marTop w:val="0"/>
          <w:marBottom w:val="0"/>
          <w:divBdr>
            <w:top w:val="none" w:sz="0" w:space="0" w:color="auto"/>
            <w:left w:val="none" w:sz="0" w:space="0" w:color="auto"/>
            <w:bottom w:val="none" w:sz="0" w:space="0" w:color="auto"/>
            <w:right w:val="none" w:sz="0" w:space="0" w:color="auto"/>
          </w:divBdr>
        </w:div>
        <w:div w:id="2132088590">
          <w:marLeft w:val="446"/>
          <w:marRight w:val="0"/>
          <w:marTop w:val="0"/>
          <w:marBottom w:val="0"/>
          <w:divBdr>
            <w:top w:val="none" w:sz="0" w:space="0" w:color="auto"/>
            <w:left w:val="none" w:sz="0" w:space="0" w:color="auto"/>
            <w:bottom w:val="none" w:sz="0" w:space="0" w:color="auto"/>
            <w:right w:val="none" w:sz="0" w:space="0" w:color="auto"/>
          </w:divBdr>
        </w:div>
        <w:div w:id="2044017565">
          <w:marLeft w:val="446"/>
          <w:marRight w:val="0"/>
          <w:marTop w:val="0"/>
          <w:marBottom w:val="0"/>
          <w:divBdr>
            <w:top w:val="none" w:sz="0" w:space="0" w:color="auto"/>
            <w:left w:val="none" w:sz="0" w:space="0" w:color="auto"/>
            <w:bottom w:val="none" w:sz="0" w:space="0" w:color="auto"/>
            <w:right w:val="none" w:sz="0" w:space="0" w:color="auto"/>
          </w:divBdr>
        </w:div>
        <w:div w:id="346297498">
          <w:marLeft w:val="446"/>
          <w:marRight w:val="0"/>
          <w:marTop w:val="0"/>
          <w:marBottom w:val="0"/>
          <w:divBdr>
            <w:top w:val="none" w:sz="0" w:space="0" w:color="auto"/>
            <w:left w:val="none" w:sz="0" w:space="0" w:color="auto"/>
            <w:bottom w:val="none" w:sz="0" w:space="0" w:color="auto"/>
            <w:right w:val="none" w:sz="0" w:space="0" w:color="auto"/>
          </w:divBdr>
        </w:div>
        <w:div w:id="469637164">
          <w:marLeft w:val="446"/>
          <w:marRight w:val="0"/>
          <w:marTop w:val="0"/>
          <w:marBottom w:val="0"/>
          <w:divBdr>
            <w:top w:val="none" w:sz="0" w:space="0" w:color="auto"/>
            <w:left w:val="none" w:sz="0" w:space="0" w:color="auto"/>
            <w:bottom w:val="none" w:sz="0" w:space="0" w:color="auto"/>
            <w:right w:val="none" w:sz="0" w:space="0" w:color="auto"/>
          </w:divBdr>
        </w:div>
        <w:div w:id="1115439950">
          <w:marLeft w:val="446"/>
          <w:marRight w:val="0"/>
          <w:marTop w:val="0"/>
          <w:marBottom w:val="0"/>
          <w:divBdr>
            <w:top w:val="none" w:sz="0" w:space="0" w:color="auto"/>
            <w:left w:val="none" w:sz="0" w:space="0" w:color="auto"/>
            <w:bottom w:val="none" w:sz="0" w:space="0" w:color="auto"/>
            <w:right w:val="none" w:sz="0" w:space="0" w:color="auto"/>
          </w:divBdr>
        </w:div>
        <w:div w:id="434635764">
          <w:marLeft w:val="446"/>
          <w:marRight w:val="0"/>
          <w:marTop w:val="0"/>
          <w:marBottom w:val="0"/>
          <w:divBdr>
            <w:top w:val="none" w:sz="0" w:space="0" w:color="auto"/>
            <w:left w:val="none" w:sz="0" w:space="0" w:color="auto"/>
            <w:bottom w:val="none" w:sz="0" w:space="0" w:color="auto"/>
            <w:right w:val="none" w:sz="0" w:space="0" w:color="auto"/>
          </w:divBdr>
        </w:div>
        <w:div w:id="250503414">
          <w:marLeft w:val="446"/>
          <w:marRight w:val="0"/>
          <w:marTop w:val="0"/>
          <w:marBottom w:val="0"/>
          <w:divBdr>
            <w:top w:val="none" w:sz="0" w:space="0" w:color="auto"/>
            <w:left w:val="none" w:sz="0" w:space="0" w:color="auto"/>
            <w:bottom w:val="none" w:sz="0" w:space="0" w:color="auto"/>
            <w:right w:val="none" w:sz="0" w:space="0" w:color="auto"/>
          </w:divBdr>
        </w:div>
        <w:div w:id="685518836">
          <w:marLeft w:val="446"/>
          <w:marRight w:val="0"/>
          <w:marTop w:val="0"/>
          <w:marBottom w:val="0"/>
          <w:divBdr>
            <w:top w:val="none" w:sz="0" w:space="0" w:color="auto"/>
            <w:left w:val="none" w:sz="0" w:space="0" w:color="auto"/>
            <w:bottom w:val="none" w:sz="0" w:space="0" w:color="auto"/>
            <w:right w:val="none" w:sz="0" w:space="0" w:color="auto"/>
          </w:divBdr>
        </w:div>
        <w:div w:id="1026518002">
          <w:marLeft w:val="446"/>
          <w:marRight w:val="0"/>
          <w:marTop w:val="0"/>
          <w:marBottom w:val="0"/>
          <w:divBdr>
            <w:top w:val="none" w:sz="0" w:space="0" w:color="auto"/>
            <w:left w:val="none" w:sz="0" w:space="0" w:color="auto"/>
            <w:bottom w:val="none" w:sz="0" w:space="0" w:color="auto"/>
            <w:right w:val="none" w:sz="0" w:space="0" w:color="auto"/>
          </w:divBdr>
        </w:div>
        <w:div w:id="125982471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8329973">
      <w:bodyDiv w:val="1"/>
      <w:marLeft w:val="0"/>
      <w:marRight w:val="0"/>
      <w:marTop w:val="0"/>
      <w:marBottom w:val="0"/>
      <w:divBdr>
        <w:top w:val="none" w:sz="0" w:space="0" w:color="auto"/>
        <w:left w:val="none" w:sz="0" w:space="0" w:color="auto"/>
        <w:bottom w:val="none" w:sz="0" w:space="0" w:color="auto"/>
        <w:right w:val="none" w:sz="0" w:space="0" w:color="auto"/>
      </w:divBdr>
    </w:div>
    <w:div w:id="1328557234">
      <w:bodyDiv w:val="1"/>
      <w:marLeft w:val="0"/>
      <w:marRight w:val="0"/>
      <w:marTop w:val="0"/>
      <w:marBottom w:val="0"/>
      <w:divBdr>
        <w:top w:val="none" w:sz="0" w:space="0" w:color="auto"/>
        <w:left w:val="none" w:sz="0" w:space="0" w:color="auto"/>
        <w:bottom w:val="none" w:sz="0" w:space="0" w:color="auto"/>
        <w:right w:val="none" w:sz="0" w:space="0" w:color="auto"/>
      </w:divBdr>
      <w:divsChild>
        <w:div w:id="934288394">
          <w:marLeft w:val="547"/>
          <w:marRight w:val="0"/>
          <w:marTop w:val="60"/>
          <w:marBottom w:val="60"/>
          <w:divBdr>
            <w:top w:val="none" w:sz="0" w:space="0" w:color="auto"/>
            <w:left w:val="none" w:sz="0" w:space="0" w:color="auto"/>
            <w:bottom w:val="none" w:sz="0" w:space="0" w:color="auto"/>
            <w:right w:val="none" w:sz="0" w:space="0" w:color="auto"/>
          </w:divBdr>
        </w:div>
        <w:div w:id="881525698">
          <w:marLeft w:val="1166"/>
          <w:marRight w:val="0"/>
          <w:marTop w:val="60"/>
          <w:marBottom w:val="60"/>
          <w:divBdr>
            <w:top w:val="none" w:sz="0" w:space="0" w:color="auto"/>
            <w:left w:val="none" w:sz="0" w:space="0" w:color="auto"/>
            <w:bottom w:val="none" w:sz="0" w:space="0" w:color="auto"/>
            <w:right w:val="none" w:sz="0" w:space="0" w:color="auto"/>
          </w:divBdr>
        </w:div>
        <w:div w:id="75249059">
          <w:marLeft w:val="1166"/>
          <w:marRight w:val="0"/>
          <w:marTop w:val="60"/>
          <w:marBottom w:val="60"/>
          <w:divBdr>
            <w:top w:val="none" w:sz="0" w:space="0" w:color="auto"/>
            <w:left w:val="none" w:sz="0" w:space="0" w:color="auto"/>
            <w:bottom w:val="none" w:sz="0" w:space="0" w:color="auto"/>
            <w:right w:val="none" w:sz="0" w:space="0" w:color="auto"/>
          </w:divBdr>
        </w:div>
        <w:div w:id="871916402">
          <w:marLeft w:val="1166"/>
          <w:marRight w:val="0"/>
          <w:marTop w:val="60"/>
          <w:marBottom w:val="60"/>
          <w:divBdr>
            <w:top w:val="none" w:sz="0" w:space="0" w:color="auto"/>
            <w:left w:val="none" w:sz="0" w:space="0" w:color="auto"/>
            <w:bottom w:val="none" w:sz="0" w:space="0" w:color="auto"/>
            <w:right w:val="none" w:sz="0" w:space="0" w:color="auto"/>
          </w:divBdr>
        </w:div>
        <w:div w:id="612637406">
          <w:marLeft w:val="1800"/>
          <w:marRight w:val="0"/>
          <w:marTop w:val="60"/>
          <w:marBottom w:val="60"/>
          <w:divBdr>
            <w:top w:val="none" w:sz="0" w:space="0" w:color="auto"/>
            <w:left w:val="none" w:sz="0" w:space="0" w:color="auto"/>
            <w:bottom w:val="none" w:sz="0" w:space="0" w:color="auto"/>
            <w:right w:val="none" w:sz="0" w:space="0" w:color="auto"/>
          </w:divBdr>
        </w:div>
        <w:div w:id="473061072">
          <w:marLeft w:val="547"/>
          <w:marRight w:val="0"/>
          <w:marTop w:val="60"/>
          <w:marBottom w:val="60"/>
          <w:divBdr>
            <w:top w:val="none" w:sz="0" w:space="0" w:color="auto"/>
            <w:left w:val="none" w:sz="0" w:space="0" w:color="auto"/>
            <w:bottom w:val="none" w:sz="0" w:space="0" w:color="auto"/>
            <w:right w:val="none" w:sz="0" w:space="0" w:color="auto"/>
          </w:divBdr>
        </w:div>
        <w:div w:id="244416263">
          <w:marLeft w:val="1166"/>
          <w:marRight w:val="0"/>
          <w:marTop w:val="60"/>
          <w:marBottom w:val="60"/>
          <w:divBdr>
            <w:top w:val="none" w:sz="0" w:space="0" w:color="auto"/>
            <w:left w:val="none" w:sz="0" w:space="0" w:color="auto"/>
            <w:bottom w:val="none" w:sz="0" w:space="0" w:color="auto"/>
            <w:right w:val="none" w:sz="0" w:space="0" w:color="auto"/>
          </w:divBdr>
        </w:div>
        <w:div w:id="1092551509">
          <w:marLeft w:val="1166"/>
          <w:marRight w:val="0"/>
          <w:marTop w:val="60"/>
          <w:marBottom w:val="6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1 CW</c:v>
                </c:pt>
              </c:strCache>
            </c:strRef>
          </c:tx>
          <c:spPr>
            <a:solidFill>
              <a:schemeClr val="accent1"/>
            </a:solidFill>
            <a:ln>
              <a:noFill/>
            </a:ln>
            <a:effectLst/>
          </c:spPr>
          <c:invertIfNegative val="0"/>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2 CWs</c:v>
                </c:pt>
              </c:strCache>
            </c:strRef>
          </c:tx>
          <c:spPr>
            <a:solidFill>
              <a:schemeClr val="accent2"/>
            </a:solidFill>
            <a:ln>
              <a:noFill/>
            </a:ln>
            <a:effectLst/>
          </c:spPr>
          <c:invertIfNegative val="0"/>
          <c:cat>
            <c:strRef>
              <c:f>Sheet1!$A$2:$A$3</c:f>
              <c:strCache>
                <c:ptCount val="2"/>
                <c:pt idx="0">
                  <c:v>Avg. UPT</c:v>
                </c:pt>
                <c:pt idx="1">
                  <c:v>5% UPT</c:v>
                </c:pt>
              </c:strCache>
            </c:strRef>
          </c:cat>
          <c:val>
            <c:numRef>
              <c:f>Sheet1!$C$2:$C$3</c:f>
              <c:numCache>
                <c:formatCode>General</c:formatCode>
                <c:ptCount val="2"/>
                <c:pt idx="0">
                  <c:v>0.99199999999999999</c:v>
                </c:pt>
                <c:pt idx="1">
                  <c:v>0.98399999999999999</c:v>
                </c:pt>
              </c:numCache>
            </c:numRef>
          </c:val>
        </c:ser>
        <c:dLbls>
          <c:showLegendKey val="0"/>
          <c:showVal val="0"/>
          <c:showCatName val="0"/>
          <c:showSerName val="0"/>
          <c:showPercent val="0"/>
          <c:showBubbleSize val="0"/>
        </c:dLbls>
        <c:gapWidth val="219"/>
        <c:overlap val="-27"/>
        <c:axId val="201045504"/>
        <c:axId val="201047040"/>
      </c:barChart>
      <c:catAx>
        <c:axId val="20104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047040"/>
        <c:crosses val="autoZero"/>
        <c:auto val="1"/>
        <c:lblAlgn val="ctr"/>
        <c:lblOffset val="100"/>
        <c:noMultiLvlLbl val="0"/>
      </c:catAx>
      <c:valAx>
        <c:axId val="201047040"/>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045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1 CW</c:v>
                </c:pt>
              </c:strCache>
            </c:strRef>
          </c:tx>
          <c:spPr>
            <a:solidFill>
              <a:schemeClr val="accent1"/>
            </a:solidFill>
            <a:ln>
              <a:noFill/>
            </a:ln>
            <a:effectLst/>
          </c:spPr>
          <c:invertIfNegative val="0"/>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2 CWs</c:v>
                </c:pt>
              </c:strCache>
            </c:strRef>
          </c:tx>
          <c:spPr>
            <a:solidFill>
              <a:schemeClr val="accent2"/>
            </a:solidFill>
            <a:ln>
              <a:noFill/>
            </a:ln>
            <a:effectLst/>
          </c:spPr>
          <c:invertIfNegative val="0"/>
          <c:cat>
            <c:strRef>
              <c:f>Sheet1!$A$2:$A$3</c:f>
              <c:strCache>
                <c:ptCount val="2"/>
                <c:pt idx="0">
                  <c:v>Avg. UPT</c:v>
                </c:pt>
                <c:pt idx="1">
                  <c:v>5% UPT</c:v>
                </c:pt>
              </c:strCache>
            </c:strRef>
          </c:cat>
          <c:val>
            <c:numRef>
              <c:f>Sheet1!$C$2:$C$3</c:f>
              <c:numCache>
                <c:formatCode>General</c:formatCode>
                <c:ptCount val="2"/>
                <c:pt idx="0">
                  <c:v>0.98114894918924</c:v>
                </c:pt>
                <c:pt idx="1">
                  <c:v>0.96805273833671401</c:v>
                </c:pt>
              </c:numCache>
            </c:numRef>
          </c:val>
        </c:ser>
        <c:dLbls>
          <c:showLegendKey val="0"/>
          <c:showVal val="0"/>
          <c:showCatName val="0"/>
          <c:showSerName val="0"/>
          <c:showPercent val="0"/>
          <c:showBubbleSize val="0"/>
        </c:dLbls>
        <c:gapWidth val="219"/>
        <c:overlap val="-27"/>
        <c:axId val="200825472"/>
        <c:axId val="200827264"/>
      </c:barChart>
      <c:catAx>
        <c:axId val="200825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0827264"/>
        <c:crosses val="autoZero"/>
        <c:auto val="1"/>
        <c:lblAlgn val="ctr"/>
        <c:lblOffset val="100"/>
        <c:noMultiLvlLbl val="0"/>
      </c:catAx>
      <c:valAx>
        <c:axId val="200827264"/>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0825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1 CW</c:v>
                </c:pt>
              </c:strCache>
            </c:strRef>
          </c:tx>
          <c:spPr>
            <a:solidFill>
              <a:schemeClr val="accent1"/>
            </a:solidFill>
            <a:ln>
              <a:noFill/>
            </a:ln>
            <a:effectLst/>
          </c:spPr>
          <c:invertIfNegative val="0"/>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2 CWs</c:v>
                </c:pt>
              </c:strCache>
            </c:strRef>
          </c:tx>
          <c:spPr>
            <a:solidFill>
              <a:schemeClr val="accent2"/>
            </a:solidFill>
            <a:ln>
              <a:noFill/>
            </a:ln>
            <a:effectLst/>
          </c:spPr>
          <c:invertIfNegative val="0"/>
          <c:cat>
            <c:strRef>
              <c:f>Sheet1!$A$2:$A$3</c:f>
              <c:strCache>
                <c:ptCount val="2"/>
                <c:pt idx="0">
                  <c:v>Avg. UPT</c:v>
                </c:pt>
                <c:pt idx="1">
                  <c:v>5% UPT</c:v>
                </c:pt>
              </c:strCache>
            </c:strRef>
          </c:cat>
          <c:val>
            <c:numRef>
              <c:f>Sheet1!$C$2:$C$3</c:f>
              <c:numCache>
                <c:formatCode>General</c:formatCode>
                <c:ptCount val="2"/>
                <c:pt idx="0">
                  <c:v>0.98841574600450488</c:v>
                </c:pt>
                <c:pt idx="1">
                  <c:v>0.97938580582759027</c:v>
                </c:pt>
              </c:numCache>
            </c:numRef>
          </c:val>
        </c:ser>
        <c:dLbls>
          <c:showLegendKey val="0"/>
          <c:showVal val="0"/>
          <c:showCatName val="0"/>
          <c:showSerName val="0"/>
          <c:showPercent val="0"/>
          <c:showBubbleSize val="0"/>
        </c:dLbls>
        <c:gapWidth val="219"/>
        <c:overlap val="-27"/>
        <c:axId val="200848128"/>
        <c:axId val="200849664"/>
      </c:barChart>
      <c:catAx>
        <c:axId val="200848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0849664"/>
        <c:crosses val="autoZero"/>
        <c:auto val="1"/>
        <c:lblAlgn val="ctr"/>
        <c:lblOffset val="100"/>
        <c:noMultiLvlLbl val="0"/>
      </c:catAx>
      <c:valAx>
        <c:axId val="200849664"/>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0848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1 CW</c:v>
                </c:pt>
              </c:strCache>
            </c:strRef>
          </c:tx>
          <c:spPr>
            <a:solidFill>
              <a:schemeClr val="accent1"/>
            </a:solidFill>
            <a:ln>
              <a:noFill/>
            </a:ln>
            <a:effectLst/>
          </c:spPr>
          <c:invertIfNegative val="0"/>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2 CWs</c:v>
                </c:pt>
              </c:strCache>
            </c:strRef>
          </c:tx>
          <c:spPr>
            <a:solidFill>
              <a:schemeClr val="accent2"/>
            </a:solidFill>
            <a:ln>
              <a:noFill/>
            </a:ln>
            <a:effectLst/>
          </c:spPr>
          <c:invertIfNegative val="0"/>
          <c:cat>
            <c:strRef>
              <c:f>Sheet1!$A$2:$A$3</c:f>
              <c:strCache>
                <c:ptCount val="2"/>
                <c:pt idx="0">
                  <c:v>Avg. UPT</c:v>
                </c:pt>
                <c:pt idx="1">
                  <c:v>5% UPT</c:v>
                </c:pt>
              </c:strCache>
            </c:strRef>
          </c:cat>
          <c:val>
            <c:numRef>
              <c:f>Sheet1!$C$2:$C$3</c:f>
              <c:numCache>
                <c:formatCode>General</c:formatCode>
                <c:ptCount val="2"/>
                <c:pt idx="0">
                  <c:v>0.98145834263019327</c:v>
                </c:pt>
                <c:pt idx="1">
                  <c:v>0.96643471142038473</c:v>
                </c:pt>
              </c:numCache>
            </c:numRef>
          </c:val>
        </c:ser>
        <c:dLbls>
          <c:showLegendKey val="0"/>
          <c:showVal val="0"/>
          <c:showCatName val="0"/>
          <c:showSerName val="0"/>
          <c:showPercent val="0"/>
          <c:showBubbleSize val="0"/>
        </c:dLbls>
        <c:gapWidth val="219"/>
        <c:overlap val="-27"/>
        <c:axId val="200858240"/>
        <c:axId val="200860032"/>
      </c:barChart>
      <c:catAx>
        <c:axId val="200858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0860032"/>
        <c:crosses val="autoZero"/>
        <c:auto val="1"/>
        <c:lblAlgn val="ctr"/>
        <c:lblOffset val="100"/>
        <c:noMultiLvlLbl val="0"/>
      </c:catAx>
      <c:valAx>
        <c:axId val="200860032"/>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08582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FCB75-E1F2-489A-9C3E-1775C711C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2288</Words>
  <Characters>13044</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40</cp:revision>
  <cp:lastPrinted>2012-03-15T10:36:00Z</cp:lastPrinted>
  <dcterms:created xsi:type="dcterms:W3CDTF">2017-01-06T10:46:00Z</dcterms:created>
  <dcterms:modified xsi:type="dcterms:W3CDTF">2017-01-09T23:40:00Z</dcterms:modified>
</cp:coreProperties>
</file>